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166F" w:rsidRDefault="00000000">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FORUM: Disarmament Commission</w:t>
      </w:r>
    </w:p>
    <w:p w14:paraId="00000002" w14:textId="77777777" w:rsidR="0070166F" w:rsidRDefault="00000000">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TOPIC: Measures to Evaluate the Legitimacy of Germany’s Rearmament and Expanded Military Capabilities</w:t>
      </w:r>
    </w:p>
    <w:p w14:paraId="00000003" w14:textId="77777777" w:rsidR="0070166F" w:rsidRDefault="00000000">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MAIN SUBMITTER: Commonwealth of New Zealand</w:t>
      </w:r>
    </w:p>
    <w:p w14:paraId="00000004" w14:textId="77777777" w:rsidR="0070166F" w:rsidRDefault="00000000">
      <w:pPr>
        <w:spacing w:after="160"/>
        <w:rPr>
          <w:rFonts w:ascii="Times New Roman" w:eastAsia="Times New Roman" w:hAnsi="Times New Roman" w:cs="Times New Roman"/>
        </w:rPr>
      </w:pPr>
      <w:r>
        <w:rPr>
          <w:rFonts w:ascii="Times New Roman" w:eastAsia="Times New Roman" w:hAnsi="Times New Roman" w:cs="Times New Roman"/>
        </w:rPr>
        <w:t xml:space="preserve">CO SUBMITTERS: Kingdom of Sweden, Swiss Confederation, Russian Federation, People’s Republic of China, Kingdom of Norway </w:t>
      </w:r>
    </w:p>
    <w:p w14:paraId="00000005" w14:textId="77777777" w:rsidR="0070166F" w:rsidRDefault="00000000">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The Disarmament Commission,</w:t>
      </w:r>
    </w:p>
    <w:p w14:paraId="00000006" w14:textId="77777777" w:rsidR="0070166F" w:rsidRDefault="00000000">
      <w:pPr>
        <w:spacing w:before="240" w:after="240"/>
        <w:rPr>
          <w:rFonts w:ascii="Times New Roman" w:eastAsia="Times New Roman" w:hAnsi="Times New Roman" w:cs="Times New Roman"/>
          <w:highlight w:val="white"/>
        </w:rPr>
      </w:pPr>
      <w:r>
        <w:rPr>
          <w:rFonts w:ascii="Times New Roman" w:eastAsia="Times New Roman" w:hAnsi="Times New Roman" w:cs="Times New Roman"/>
          <w:i/>
          <w:iCs/>
          <w:highlight w:val="white"/>
        </w:rPr>
        <w:t>Expressing concern</w:t>
      </w:r>
      <w:r>
        <w:rPr>
          <w:rFonts w:ascii="Times New Roman" w:eastAsia="Times New Roman" w:hAnsi="Times New Roman" w:cs="Times New Roman"/>
          <w:highlight w:val="white"/>
        </w:rPr>
        <w:t xml:space="preserve"> over the potential for regional instability, arms races, and misinterpretations arising from rapid military expansion in Europe, as, without adequate transparency, oversight and international benchmarking, rapid rearmament may serve to generate instability, strain </w:t>
      </w:r>
      <w:proofErr w:type="spellStart"/>
      <w:r>
        <w:rPr>
          <w:rFonts w:ascii="Times New Roman" w:eastAsia="Times New Roman" w:hAnsi="Times New Roman" w:cs="Times New Roman"/>
          <w:highlight w:val="white"/>
        </w:rPr>
        <w:t>neighbouring</w:t>
      </w:r>
      <w:proofErr w:type="spellEnd"/>
      <w:r>
        <w:rPr>
          <w:rFonts w:ascii="Times New Roman" w:eastAsia="Times New Roman" w:hAnsi="Times New Roman" w:cs="Times New Roman"/>
          <w:highlight w:val="white"/>
        </w:rPr>
        <w:t xml:space="preserve"> relations or distract from other public priorities,</w:t>
      </w:r>
    </w:p>
    <w:p w14:paraId="00000007" w14:textId="77777777" w:rsidR="0070166F" w:rsidRDefault="00000000">
      <w:pPr>
        <w:spacing w:before="240" w:after="240"/>
        <w:rPr>
          <w:rFonts w:ascii="Times New Roman" w:eastAsia="Times New Roman" w:hAnsi="Times New Roman" w:cs="Times New Roman"/>
          <w:highlight w:val="white"/>
        </w:rPr>
      </w:pPr>
      <w:r>
        <w:rPr>
          <w:rFonts w:ascii="Times New Roman" w:eastAsia="Times New Roman" w:hAnsi="Times New Roman" w:cs="Times New Roman"/>
          <w:i/>
          <w:iCs/>
          <w:highlight w:val="white"/>
        </w:rPr>
        <w:t>Keeping in mind</w:t>
      </w:r>
      <w:r>
        <w:rPr>
          <w:rFonts w:ascii="Times New Roman" w:eastAsia="Times New Roman" w:hAnsi="Times New Roman" w:cs="Times New Roman"/>
          <w:highlight w:val="white"/>
        </w:rPr>
        <w:t xml:space="preserve"> that, according to Reuters, Germany’s </w:t>
      </w:r>
      <w:proofErr w:type="spellStart"/>
      <w:r>
        <w:rPr>
          <w:rFonts w:ascii="Times New Roman" w:eastAsia="Times New Roman" w:hAnsi="Times New Roman" w:cs="Times New Roman"/>
          <w:highlight w:val="white"/>
        </w:rPr>
        <w:t>defence</w:t>
      </w:r>
      <w:proofErr w:type="spellEnd"/>
      <w:r>
        <w:rPr>
          <w:rFonts w:ascii="Times New Roman" w:eastAsia="Times New Roman" w:hAnsi="Times New Roman" w:cs="Times New Roman"/>
          <w:highlight w:val="white"/>
        </w:rPr>
        <w:t xml:space="preserve"> budget is expected to increase from roughly €95 billion in 2025 to around €162 billion by 2029, with the goal of raising </w:t>
      </w:r>
      <w:proofErr w:type="spellStart"/>
      <w:r>
        <w:rPr>
          <w:rFonts w:ascii="Times New Roman" w:eastAsia="Times New Roman" w:hAnsi="Times New Roman" w:cs="Times New Roman"/>
          <w:highlight w:val="white"/>
        </w:rPr>
        <w:t>defence</w:t>
      </w:r>
      <w:proofErr w:type="spellEnd"/>
      <w:r>
        <w:rPr>
          <w:rFonts w:ascii="Times New Roman" w:eastAsia="Times New Roman" w:hAnsi="Times New Roman" w:cs="Times New Roman"/>
          <w:highlight w:val="white"/>
        </w:rPr>
        <w:t xml:space="preserve"> spending to about 3.5% of GDP by 2029,</w:t>
      </w:r>
    </w:p>
    <w:p w14:paraId="00000008" w14:textId="77777777" w:rsidR="0070166F" w:rsidRDefault="00000000">
      <w:pPr>
        <w:spacing w:before="240" w:after="240"/>
        <w:rPr>
          <w:rFonts w:ascii="Times New Roman" w:eastAsia="Times New Roman" w:hAnsi="Times New Roman" w:cs="Times New Roman"/>
          <w:highlight w:val="white"/>
        </w:rPr>
      </w:pPr>
      <w:r>
        <w:rPr>
          <w:rFonts w:ascii="Times New Roman" w:eastAsia="Times New Roman" w:hAnsi="Times New Roman" w:cs="Times New Roman"/>
          <w:i/>
          <w:iCs/>
          <w:highlight w:val="white"/>
        </w:rPr>
        <w:t xml:space="preserve">Noting further </w:t>
      </w:r>
      <w:r>
        <w:rPr>
          <w:rFonts w:ascii="Times New Roman" w:eastAsia="Times New Roman" w:hAnsi="Times New Roman" w:cs="Times New Roman"/>
          <w:highlight w:val="white"/>
        </w:rPr>
        <w:t>that Germany’s military expenditure rose by approximately 28% in 2024, reaching almost US$88.5 billion, thereby making Germany the fourth-largest military spender globally in that year,</w:t>
      </w:r>
    </w:p>
    <w:p w14:paraId="00000009" w14:textId="77777777" w:rsidR="0070166F" w:rsidRDefault="00000000">
      <w:pPr>
        <w:spacing w:before="240" w:after="240"/>
        <w:rPr>
          <w:rFonts w:ascii="Times New Roman" w:eastAsia="Times New Roman" w:hAnsi="Times New Roman" w:cs="Times New Roman"/>
          <w:i/>
          <w:iCs/>
          <w:highlight w:val="white"/>
        </w:rPr>
      </w:pPr>
      <w:proofErr w:type="gramStart"/>
      <w:r>
        <w:rPr>
          <w:rFonts w:ascii="Times New Roman" w:eastAsia="Times New Roman" w:hAnsi="Times New Roman" w:cs="Times New Roman"/>
          <w:i/>
          <w:iCs/>
          <w:highlight w:val="white"/>
        </w:rPr>
        <w:t>Taking into account</w:t>
      </w:r>
      <w:proofErr w:type="gramEnd"/>
      <w:r>
        <w:rPr>
          <w:rFonts w:ascii="Times New Roman" w:eastAsia="Times New Roman" w:hAnsi="Times New Roman" w:cs="Times New Roman"/>
          <w:highlight w:val="white"/>
        </w:rPr>
        <w:t xml:space="preserve"> that these increases are being made in the broader context of European and transatlantic efforts to respond to changing security threats, including heightened tensions near the eastern border of the Alliance, with Europe’s military spending rising by 17% in 2024 to $693 billion,</w:t>
      </w:r>
    </w:p>
    <w:p w14:paraId="0000000A" w14:textId="77777777" w:rsidR="0070166F" w:rsidRDefault="00000000">
      <w:pPr>
        <w:spacing w:before="240" w:after="240"/>
        <w:rPr>
          <w:rFonts w:ascii="Times New Roman" w:eastAsia="Times New Roman" w:hAnsi="Times New Roman" w:cs="Times New Roman"/>
          <w:highlight w:val="white"/>
        </w:rPr>
      </w:pPr>
      <w:r>
        <w:rPr>
          <w:rFonts w:ascii="Times New Roman" w:eastAsia="Times New Roman" w:hAnsi="Times New Roman" w:cs="Times New Roman"/>
          <w:i/>
          <w:iCs/>
          <w:highlight w:val="white"/>
        </w:rPr>
        <w:t xml:space="preserve">Acknowledging </w:t>
      </w:r>
      <w:r>
        <w:rPr>
          <w:rFonts w:ascii="Times New Roman" w:eastAsia="Times New Roman" w:hAnsi="Times New Roman" w:cs="Times New Roman"/>
          <w:highlight w:val="white"/>
        </w:rPr>
        <w:t>Germany’s right to ensure its national defense in line with Article 51 of the UN Charter, while stressing that such measures must remain transparent and consistent with the principles of international security and law,</w:t>
      </w:r>
    </w:p>
    <w:p w14:paraId="0000000B" w14:textId="77777777" w:rsidR="0070166F" w:rsidRDefault="00000000">
      <w:pPr>
        <w:spacing w:after="160"/>
        <w:rPr>
          <w:rFonts w:ascii="Times New Roman" w:eastAsia="Times New Roman" w:hAnsi="Times New Roman" w:cs="Times New Roman"/>
          <w:highlight w:val="white"/>
        </w:rPr>
      </w:pPr>
      <w:r>
        <w:rPr>
          <w:rFonts w:ascii="Times New Roman" w:eastAsia="Times New Roman" w:hAnsi="Times New Roman" w:cs="Times New Roman"/>
          <w:i/>
          <w:iCs/>
          <w:highlight w:val="white"/>
        </w:rPr>
        <w:t xml:space="preserve">Reaffirming </w:t>
      </w:r>
      <w:r>
        <w:rPr>
          <w:rFonts w:ascii="Times New Roman" w:eastAsia="Times New Roman" w:hAnsi="Times New Roman" w:cs="Times New Roman"/>
          <w:highlight w:val="white"/>
        </w:rPr>
        <w:t xml:space="preserve">the importance of international treaties and mechanisms such as the Treaty on the Nonproliferation of </w:t>
      </w:r>
      <w:proofErr w:type="gramStart"/>
      <w:r>
        <w:rPr>
          <w:rFonts w:ascii="Times New Roman" w:eastAsia="Times New Roman" w:hAnsi="Times New Roman" w:cs="Times New Roman"/>
          <w:highlight w:val="white"/>
        </w:rPr>
        <w:t>Nuclear Weapons</w:t>
      </w:r>
      <w:proofErr w:type="gramEnd"/>
      <w:r>
        <w:rPr>
          <w:rFonts w:ascii="Times New Roman" w:eastAsia="Times New Roman" w:hAnsi="Times New Roman" w:cs="Times New Roman"/>
          <w:highlight w:val="white"/>
        </w:rPr>
        <w:t>, the Treaty on Conventional Armed Forces in Europe, and the Organization for Security and Cooperation in Europe in ensuring transparency, trust, and mutual confidence among nations,</w:t>
      </w:r>
    </w:p>
    <w:p w14:paraId="0000000C"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 xml:space="preserve">Recommends </w:t>
      </w:r>
      <w:r>
        <w:rPr>
          <w:rFonts w:ascii="Times New Roman" w:eastAsia="Times New Roman" w:hAnsi="Times New Roman" w:cs="Times New Roman"/>
          <w:highlight w:val="white"/>
        </w:rPr>
        <w:t>the establishment of a UN Panel on Military Legitimacy Evaluation (UPMLE) under the United Nations Office for Disarmament Affairs (UNODA) with the goal of developing a standardized framework for assessing national rearmament programs, beginning with Germany as a case study, through methods including but not limited to:</w:t>
      </w:r>
    </w:p>
    <w:p w14:paraId="0000000D" w14:textId="77777777" w:rsidR="0070166F" w:rsidRDefault="00000000">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developing a Legitimacy Evaluation Index (LEI) consisting of quantifiable indicators such as </w:t>
      </w:r>
      <w:proofErr w:type="spellStart"/>
      <w:r>
        <w:rPr>
          <w:rFonts w:ascii="Times New Roman" w:eastAsia="Times New Roman" w:hAnsi="Times New Roman" w:cs="Times New Roman"/>
          <w:highlight w:val="white"/>
        </w:rPr>
        <w:t>defence</w:t>
      </w:r>
      <w:proofErr w:type="spellEnd"/>
      <w:r>
        <w:rPr>
          <w:rFonts w:ascii="Times New Roman" w:eastAsia="Times New Roman" w:hAnsi="Times New Roman" w:cs="Times New Roman"/>
          <w:highlight w:val="white"/>
        </w:rPr>
        <w:t xml:space="preserve"> to Gross Domestic Product (GDP) ratio, civilian oversight mechanisms, procurement transparency scores and compliance with arms-control treaties, weighted and updated annually,                                </w:t>
      </w:r>
    </w:p>
    <w:p w14:paraId="0000000E" w14:textId="77777777" w:rsidR="0070166F" w:rsidRDefault="00000000">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working with existing institutions to gather verified data which may include:</w:t>
      </w:r>
    </w:p>
    <w:p w14:paraId="0000000F"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Germany’s annual </w:t>
      </w:r>
      <w:proofErr w:type="spellStart"/>
      <w:r>
        <w:rPr>
          <w:rFonts w:ascii="Times New Roman" w:eastAsia="Times New Roman" w:hAnsi="Times New Roman" w:cs="Times New Roman"/>
          <w:highlight w:val="white"/>
        </w:rPr>
        <w:t>defence</w:t>
      </w:r>
      <w:proofErr w:type="spellEnd"/>
      <w:r>
        <w:rPr>
          <w:rFonts w:ascii="Times New Roman" w:eastAsia="Times New Roman" w:hAnsi="Times New Roman" w:cs="Times New Roman"/>
          <w:highlight w:val="white"/>
        </w:rPr>
        <w:t xml:space="preserve"> budget,</w:t>
      </w:r>
    </w:p>
    <w:p w14:paraId="00000010"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Germany’s percentage share of </w:t>
      </w:r>
      <w:proofErr w:type="spellStart"/>
      <w:r>
        <w:rPr>
          <w:rFonts w:ascii="Times New Roman" w:eastAsia="Times New Roman" w:hAnsi="Times New Roman" w:cs="Times New Roman"/>
          <w:highlight w:val="white"/>
        </w:rPr>
        <w:t>defence</w:t>
      </w:r>
      <w:proofErr w:type="spellEnd"/>
      <w:r>
        <w:rPr>
          <w:rFonts w:ascii="Times New Roman" w:eastAsia="Times New Roman" w:hAnsi="Times New Roman" w:cs="Times New Roman"/>
          <w:highlight w:val="white"/>
        </w:rPr>
        <w:t xml:space="preserve"> spending in GDP,</w:t>
      </w:r>
    </w:p>
    <w:p w14:paraId="00000011"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distribution of funding among personnel, equipment, research, and dual-use infrastructure in </w:t>
      </w:r>
      <w:proofErr w:type="gramStart"/>
      <w:r>
        <w:rPr>
          <w:rFonts w:ascii="Times New Roman" w:eastAsia="Times New Roman" w:hAnsi="Times New Roman" w:cs="Times New Roman"/>
          <w:highlight w:val="white"/>
        </w:rPr>
        <w:t>Germany;</w:t>
      </w:r>
      <w:proofErr w:type="gramEnd"/>
    </w:p>
    <w:p w14:paraId="00000012" w14:textId="77777777" w:rsidR="0070166F" w:rsidRDefault="00000000">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including experts from different sectors in the panel to ensure transparency and trust by both allies and critics of Germany’s rearmament, increasing legitimacy, legal and ethical oversight and civil confidence, including but not limited to:</w:t>
      </w:r>
    </w:p>
    <w:p w14:paraId="00000013"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representatives from UNODA, the North Atlantic Treaty Organization (NATO) and the European Union External Action Service (EEAS),</w:t>
      </w:r>
    </w:p>
    <w:p w14:paraId="00000014"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defense economists from the International Monetary Fund (IMF) and the World Bank,</w:t>
      </w:r>
    </w:p>
    <w:p w14:paraId="00000015"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academic experts in international law, military ethics and the European security policy,</w:t>
      </w:r>
    </w:p>
    <w:p w14:paraId="00000016"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civil society monitors such as the Transparency International Defense &amp; Security and the Stockholm International Peace Research Institute (SIPRI</w:t>
      </w:r>
      <w:proofErr w:type="gramStart"/>
      <w:r>
        <w:rPr>
          <w:rFonts w:ascii="Times New Roman" w:eastAsia="Times New Roman" w:hAnsi="Times New Roman" w:cs="Times New Roman"/>
          <w:highlight w:val="white"/>
        </w:rPr>
        <w:t>);</w:t>
      </w:r>
      <w:proofErr w:type="gramEnd"/>
    </w:p>
    <w:p w14:paraId="00000017" w14:textId="77777777" w:rsidR="0070166F" w:rsidRDefault="00000000">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integrating independent civilian oversight mechanisms within Germany’s defense procurement and budgeting process, which will serve the purpose of enhanced transparency, prevention of corruption and ensure that military expansion aligns with legitimate and accountable governance standards through methods such as but not limited to:</w:t>
      </w:r>
    </w:p>
    <w:p w14:paraId="00000018"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having a Civil Defense Oversight Council (CDOC) that is composed of representatives such as accredited academic institutions that specialize in defense economics, international law and governance and recognized non-governmental organizations (NGOs),</w:t>
      </w:r>
    </w:p>
    <w:p w14:paraId="00000019"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establishing mandatory public disclosure platforms where non-classified procurement contracts and budget rationales are published quarterly, enabling citizens, media, and independent analysts to review and assess the transparency and legitimacy of Germany’s defense </w:t>
      </w:r>
      <w:proofErr w:type="gramStart"/>
      <w:r>
        <w:rPr>
          <w:rFonts w:ascii="Times New Roman" w:eastAsia="Times New Roman" w:hAnsi="Times New Roman" w:cs="Times New Roman"/>
          <w:highlight w:val="white"/>
        </w:rPr>
        <w:t>spending;</w:t>
      </w:r>
      <w:proofErr w:type="gramEnd"/>
    </w:p>
    <w:p w14:paraId="0000001A" w14:textId="77777777" w:rsidR="0070166F" w:rsidRDefault="00000000">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conducting independent reviews of a minimum of 10% of all defense contracts by total financial values before final approval, ensuring the impartial examinations, such as but in ways that are not limited to:</w:t>
      </w:r>
    </w:p>
    <w:p w14:paraId="0000001B"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bidding procedures,</w:t>
      </w:r>
    </w:p>
    <w:p w14:paraId="0000001C"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pricing transparency,</w:t>
      </w:r>
    </w:p>
    <w:p w14:paraId="0000001D"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environmental and ethical compliance of defense suppliers,</w:t>
      </w:r>
    </w:p>
    <w:p w14:paraId="0000001E" w14:textId="77777777" w:rsidR="0070166F" w:rsidRDefault="00000000">
      <w:pPr>
        <w:numPr>
          <w:ilvl w:val="1"/>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adherence to both national procurement law and EU </w:t>
      </w:r>
      <w:proofErr w:type="gramStart"/>
      <w:r>
        <w:rPr>
          <w:rFonts w:ascii="Times New Roman" w:eastAsia="Times New Roman" w:hAnsi="Times New Roman" w:cs="Times New Roman"/>
          <w:highlight w:val="white"/>
        </w:rPr>
        <w:t>directives;</w:t>
      </w:r>
      <w:proofErr w:type="gramEnd"/>
    </w:p>
    <w:p w14:paraId="0000001F" w14:textId="77777777" w:rsidR="0070166F" w:rsidRDefault="0070166F">
      <w:pPr>
        <w:rPr>
          <w:rFonts w:ascii="Times New Roman" w:eastAsia="Times New Roman" w:hAnsi="Times New Roman" w:cs="Times New Roman"/>
          <w:highlight w:val="white"/>
          <w:u w:val="single"/>
        </w:rPr>
      </w:pPr>
    </w:p>
    <w:p w14:paraId="00000020"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 xml:space="preserve">Further recommends </w:t>
      </w:r>
      <w:r>
        <w:rPr>
          <w:rFonts w:ascii="Times New Roman" w:eastAsia="Times New Roman" w:hAnsi="Times New Roman" w:cs="Times New Roman"/>
          <w:highlight w:val="white"/>
        </w:rPr>
        <w:t xml:space="preserve">the establishment of a European Security Transparency Forum (ESTF) under joint funding of the </w:t>
      </w:r>
      <w:proofErr w:type="spellStart"/>
      <w:r>
        <w:rPr>
          <w:rFonts w:ascii="Times New Roman" w:eastAsia="Times New Roman" w:hAnsi="Times New Roman" w:cs="Times New Roman"/>
          <w:highlight w:val="white"/>
        </w:rPr>
        <w:t>Organisation</w:t>
      </w:r>
      <w:proofErr w:type="spellEnd"/>
      <w:r>
        <w:rPr>
          <w:rFonts w:ascii="Times New Roman" w:eastAsia="Times New Roman" w:hAnsi="Times New Roman" w:cs="Times New Roman"/>
          <w:highlight w:val="white"/>
        </w:rPr>
        <w:t xml:space="preserve"> for Security and Cooperation in Europe (OSCE) and the European Union (EU), aimed at facilitating multilateral communication, peer review, and observation visits to ensure that defense expansion is conducted responsibly and correctly, through methods including but not limited to:</w:t>
      </w:r>
    </w:p>
    <w:p w14:paraId="00000021"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improving and building on already developed peer review systems to allow Member States to voluntarily open specific facilities or share nonclassified military data to build transparency and regional reassurance, through methods including but not limited to:</w:t>
      </w:r>
    </w:p>
    <w:p w14:paraId="00000022"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lastRenderedPageBreak/>
        <w:t>designing site visit protocols that respect national sovereignty by making sure all protocols are developed and used with the full consent and observation of the host country,</w:t>
      </w:r>
    </w:p>
    <w:p w14:paraId="00000023"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training independent observers through OSCE verification programs such as those on document authenticity verification, border management, and arms control </w:t>
      </w:r>
      <w:proofErr w:type="gramStart"/>
      <w:r>
        <w:rPr>
          <w:rFonts w:ascii="Times New Roman" w:eastAsia="Times New Roman" w:hAnsi="Times New Roman" w:cs="Times New Roman"/>
          <w:highlight w:val="white"/>
        </w:rPr>
        <w:t>inspections;</w:t>
      </w:r>
      <w:proofErr w:type="gramEnd"/>
    </w:p>
    <w:p w14:paraId="00000024"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establishing a digital repository for nonsensitive information such as defense budgets, procurement policies, and peacekeeping participation records, allowing open access for Member States and authorized observers, through methods including but not limited to:</w:t>
      </w:r>
    </w:p>
    <w:p w14:paraId="00000025"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creating a secure, encrypted online platform managed by OSCE,</w:t>
      </w:r>
    </w:p>
    <w:p w14:paraId="00000026"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standardizing data formats for defense expenditure and readiness,</w:t>
      </w:r>
    </w:p>
    <w:p w14:paraId="00000027"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granting tiered access to ensure both openness and </w:t>
      </w:r>
      <w:proofErr w:type="gramStart"/>
      <w:r>
        <w:rPr>
          <w:rFonts w:ascii="Times New Roman" w:eastAsia="Times New Roman" w:hAnsi="Times New Roman" w:cs="Times New Roman"/>
          <w:highlight w:val="white"/>
        </w:rPr>
        <w:t>security;</w:t>
      </w:r>
      <w:proofErr w:type="gramEnd"/>
    </w:p>
    <w:p w14:paraId="00000028" w14:textId="77777777" w:rsidR="0070166F" w:rsidRDefault="0070166F">
      <w:pPr>
        <w:rPr>
          <w:rFonts w:ascii="Times New Roman" w:eastAsia="Times New Roman" w:hAnsi="Times New Roman" w:cs="Times New Roman"/>
          <w:highlight w:val="white"/>
          <w:u w:val="single"/>
        </w:rPr>
      </w:pPr>
    </w:p>
    <w:p w14:paraId="00000029"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 xml:space="preserve">Advocates </w:t>
      </w:r>
      <w:r>
        <w:rPr>
          <w:rFonts w:ascii="Times New Roman" w:eastAsia="Times New Roman" w:hAnsi="Times New Roman" w:cs="Times New Roman"/>
          <w:highlight w:val="white"/>
        </w:rPr>
        <w:t>for the integration of ethical and technological oversight mechanisms in all rearmament programs to ensure that advances in AI, autonomous weapons, and defense automation remain consistent with international humanitarian law and human accountability, through methods including but not limited to:</w:t>
      </w:r>
    </w:p>
    <w:p w14:paraId="0000002A"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encouraging the creation of national ethics councils composed of scientists, legal experts, and policymakers to oversee the design, testing, and deployment of AI driven defense systems, through methods including but not limited to:</w:t>
      </w:r>
    </w:p>
    <w:p w14:paraId="0000002B"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including ethicists, engineers, and legal experts with voting rights,</w:t>
      </w:r>
    </w:p>
    <w:p w14:paraId="0000002C"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publishing codes of conduct for responsible military innovation,</w:t>
      </w:r>
    </w:p>
    <w:p w14:paraId="0000002D"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coordinating with the Framework for the Evaluation of Rearmament Legitimacy (FERL) to harmonize ethical </w:t>
      </w:r>
      <w:proofErr w:type="gramStart"/>
      <w:r>
        <w:rPr>
          <w:rFonts w:ascii="Times New Roman" w:eastAsia="Times New Roman" w:hAnsi="Times New Roman" w:cs="Times New Roman"/>
          <w:highlight w:val="white"/>
        </w:rPr>
        <w:t>benchmarks;</w:t>
      </w:r>
      <w:proofErr w:type="gramEnd"/>
    </w:p>
    <w:p w14:paraId="0000002E"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requiring all automated or </w:t>
      </w:r>
      <w:proofErr w:type="spellStart"/>
      <w:r>
        <w:rPr>
          <w:rFonts w:ascii="Times New Roman" w:eastAsia="Times New Roman" w:hAnsi="Times New Roman" w:cs="Times New Roman"/>
          <w:highlight w:val="white"/>
        </w:rPr>
        <w:t>semi autonomous</w:t>
      </w:r>
      <w:proofErr w:type="spellEnd"/>
      <w:r>
        <w:rPr>
          <w:rFonts w:ascii="Times New Roman" w:eastAsia="Times New Roman" w:hAnsi="Times New Roman" w:cs="Times New Roman"/>
          <w:highlight w:val="white"/>
        </w:rPr>
        <w:t xml:space="preserve"> military technologies to include human decision processes to maintain accountability and prevent unlawful or disproportionate use of force, through methods including but not limited to:</w:t>
      </w:r>
    </w:p>
    <w:p w14:paraId="0000002F"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ensuring real time human authorization before any use of lethal force,</w:t>
      </w:r>
    </w:p>
    <w:p w14:paraId="00000030"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maintaining verifiable audit logs of every engagement decision,</w:t>
      </w:r>
    </w:p>
    <w:p w14:paraId="00000031"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regularly testing override and failsafe mechanisms for </w:t>
      </w:r>
      <w:proofErr w:type="gramStart"/>
      <w:r>
        <w:rPr>
          <w:rFonts w:ascii="Times New Roman" w:eastAsia="Times New Roman" w:hAnsi="Times New Roman" w:cs="Times New Roman"/>
          <w:highlight w:val="white"/>
        </w:rPr>
        <w:t>reliability;</w:t>
      </w:r>
      <w:proofErr w:type="gramEnd"/>
    </w:p>
    <w:p w14:paraId="00000032"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calling for close cooperation between Member States, UNIDIR, and academic institutions to establish global ethical benchmarks for AI and robotics in military contexts, ensuring shared accountability and transparency in innovation, through methods including but not limited to:</w:t>
      </w:r>
    </w:p>
    <w:p w14:paraId="00000033"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enhancing the Framework Convention on Artificial Intelligence, Human Rights, Democracy and the Rule of Law, a model convention on AI governance expanded for military use,</w:t>
      </w:r>
    </w:p>
    <w:p w14:paraId="00000034"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hosting annual conferences on ethical defense technology,</w:t>
      </w:r>
    </w:p>
    <w:p w14:paraId="00000035"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funding joint research grants promoting transparency in </w:t>
      </w:r>
      <w:proofErr w:type="gramStart"/>
      <w:r>
        <w:rPr>
          <w:rFonts w:ascii="Times New Roman" w:eastAsia="Times New Roman" w:hAnsi="Times New Roman" w:cs="Times New Roman"/>
          <w:highlight w:val="white"/>
        </w:rPr>
        <w:t>algorithms;</w:t>
      </w:r>
      <w:proofErr w:type="gramEnd"/>
    </w:p>
    <w:p w14:paraId="00000036" w14:textId="77777777" w:rsidR="0070166F" w:rsidRDefault="0070166F">
      <w:pPr>
        <w:rPr>
          <w:rFonts w:ascii="Times New Roman" w:eastAsia="Times New Roman" w:hAnsi="Times New Roman" w:cs="Times New Roman"/>
          <w:highlight w:val="white"/>
          <w:u w:val="single"/>
        </w:rPr>
      </w:pPr>
    </w:p>
    <w:p w14:paraId="00000037"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Expresses concerns</w:t>
      </w:r>
      <w:r>
        <w:rPr>
          <w:rFonts w:ascii="Times New Roman" w:eastAsia="Times New Roman" w:hAnsi="Times New Roman" w:cs="Times New Roman"/>
          <w:highlight w:val="white"/>
        </w:rPr>
        <w:t xml:space="preserve"> about defensive rearmament transforming into offensive capabilities, calling upon all Member States for swift international supervision and action of Germany’s military buildup through measures including, but not limited to:</w:t>
      </w:r>
    </w:p>
    <w:p w14:paraId="00000038"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establishing a United Nations military oversight mission in Germany, tasked with:</w:t>
      </w:r>
    </w:p>
    <w:p w14:paraId="00000039"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conducting on-site inspections of German military facilities and production </w:t>
      </w:r>
      <w:proofErr w:type="spellStart"/>
      <w:r>
        <w:rPr>
          <w:rFonts w:ascii="Times New Roman" w:eastAsia="Times New Roman" w:hAnsi="Times New Roman" w:cs="Times New Roman"/>
          <w:highlight w:val="white"/>
        </w:rPr>
        <w:t>centres</w:t>
      </w:r>
      <w:proofErr w:type="spellEnd"/>
      <w:r>
        <w:rPr>
          <w:rFonts w:ascii="Times New Roman" w:eastAsia="Times New Roman" w:hAnsi="Times New Roman" w:cs="Times New Roman"/>
          <w:highlight w:val="white"/>
        </w:rPr>
        <w:t>,</w:t>
      </w:r>
    </w:p>
    <w:p w14:paraId="0000003A"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monitoring all military expenses and purchases exceeding defensive needs,</w:t>
      </w:r>
    </w:p>
    <w:p w14:paraId="0000003B"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reporting back findings regularly to the UN Disarmament Commission and Security </w:t>
      </w:r>
      <w:proofErr w:type="gramStart"/>
      <w:r>
        <w:rPr>
          <w:rFonts w:ascii="Times New Roman" w:eastAsia="Times New Roman" w:hAnsi="Times New Roman" w:cs="Times New Roman"/>
          <w:highlight w:val="white"/>
        </w:rPr>
        <w:t>Council;</w:t>
      </w:r>
      <w:proofErr w:type="gramEnd"/>
    </w:p>
    <w:p w14:paraId="0000003C"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restricting the amount and type of weapons Germany can possess by:</w:t>
      </w:r>
    </w:p>
    <w:p w14:paraId="0000003D"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allowing only a reasonable defensive force of active and reserve </w:t>
      </w:r>
      <w:proofErr w:type="gramStart"/>
      <w:r>
        <w:rPr>
          <w:rFonts w:ascii="Times New Roman" w:eastAsia="Times New Roman" w:hAnsi="Times New Roman" w:cs="Times New Roman"/>
          <w:highlight w:val="white"/>
        </w:rPr>
        <w:t>personnel ,</w:t>
      </w:r>
      <w:proofErr w:type="gramEnd"/>
      <w:r>
        <w:rPr>
          <w:rFonts w:ascii="Times New Roman" w:eastAsia="Times New Roman" w:hAnsi="Times New Roman" w:cs="Times New Roman"/>
          <w:highlight w:val="white"/>
        </w:rPr>
        <w:t xml:space="preserve"> around 0.5%-1% of the total population,</w:t>
      </w:r>
    </w:p>
    <w:p w14:paraId="0000003E"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monitoring and halting the German production of offensive weapons such as the Leopard 2A6 Main Battle Tank long range cruise missiles such as the TAURUS KEPD 250,</w:t>
      </w:r>
    </w:p>
    <w:p w14:paraId="0000003F" w14:textId="77777777" w:rsidR="0070166F" w:rsidRDefault="00000000">
      <w:pPr>
        <w:numPr>
          <w:ilvl w:val="1"/>
          <w:numId w:val="2"/>
        </w:numPr>
        <w:rPr>
          <w:rFonts w:ascii="Times New Roman" w:eastAsia="Times New Roman" w:hAnsi="Times New Roman" w:cs="Times New Roman"/>
          <w:highlight w:val="white"/>
        </w:rPr>
      </w:pPr>
      <w:r>
        <w:rPr>
          <w:rFonts w:ascii="Times New Roman" w:eastAsia="Times New Roman" w:hAnsi="Times New Roman" w:cs="Times New Roman"/>
          <w:highlight w:val="white"/>
        </w:rPr>
        <w:t>encouraging Member States to maintain vigilance and attention to German military developments by</w:t>
      </w:r>
    </w:p>
    <w:p w14:paraId="00000040"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sharing intelligences and concerns over German military activity,</w:t>
      </w:r>
    </w:p>
    <w:p w14:paraId="00000041"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reviewing previous military deals with Germany,</w:t>
      </w:r>
    </w:p>
    <w:p w14:paraId="00000042"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reaffirming commitment to the prevention of any resurgence </w:t>
      </w:r>
      <w:proofErr w:type="gramStart"/>
      <w:r>
        <w:rPr>
          <w:rFonts w:ascii="Times New Roman" w:eastAsia="Times New Roman" w:hAnsi="Times New Roman" w:cs="Times New Roman"/>
          <w:highlight w:val="white"/>
        </w:rPr>
        <w:t>of  militarism</w:t>
      </w:r>
      <w:proofErr w:type="gramEnd"/>
      <w:r>
        <w:rPr>
          <w:rFonts w:ascii="Times New Roman" w:eastAsia="Times New Roman" w:hAnsi="Times New Roman" w:cs="Times New Roman"/>
          <w:highlight w:val="white"/>
        </w:rPr>
        <w:t xml:space="preserve"> in </w:t>
      </w:r>
      <w:proofErr w:type="gramStart"/>
      <w:r>
        <w:rPr>
          <w:rFonts w:ascii="Times New Roman" w:eastAsia="Times New Roman" w:hAnsi="Times New Roman" w:cs="Times New Roman"/>
          <w:highlight w:val="white"/>
        </w:rPr>
        <w:t>Europe;</w:t>
      </w:r>
      <w:proofErr w:type="gramEnd"/>
    </w:p>
    <w:p w14:paraId="00000043" w14:textId="77777777" w:rsidR="0070166F" w:rsidRDefault="0070166F">
      <w:pPr>
        <w:rPr>
          <w:rFonts w:ascii="Times New Roman" w:eastAsia="Times New Roman" w:hAnsi="Times New Roman" w:cs="Times New Roman"/>
          <w:highlight w:val="white"/>
          <w:u w:val="single"/>
        </w:rPr>
      </w:pPr>
    </w:p>
    <w:p w14:paraId="00000044"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Requests</w:t>
      </w:r>
      <w:r>
        <w:rPr>
          <w:rFonts w:ascii="Times New Roman" w:eastAsia="Times New Roman" w:hAnsi="Times New Roman" w:cs="Times New Roman"/>
          <w:highlight w:val="white"/>
        </w:rPr>
        <w:t xml:space="preserve"> that Germany’s rearmament and expanded military capabilities be assessed through multiple legitimacy indicators that are developed and periodically reviewed by the UPMLE and in cooperation with relevant international and regional organizations, which focus on:</w:t>
      </w:r>
    </w:p>
    <w:p w14:paraId="00000045"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the necessity of armament relative to regional threats, additionally ensuring that military expansion should remain strictly proportionate to Germany’s defensive obligations under Article 5 of the NATO Treaty and not exceed what is </w:t>
      </w:r>
      <w:proofErr w:type="gramStart"/>
      <w:r>
        <w:rPr>
          <w:rFonts w:ascii="Times New Roman" w:eastAsia="Times New Roman" w:hAnsi="Times New Roman" w:cs="Times New Roman"/>
          <w:highlight w:val="white"/>
        </w:rPr>
        <w:t>required;</w:t>
      </w:r>
      <w:proofErr w:type="gramEnd"/>
    </w:p>
    <w:p w14:paraId="00000046"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highlight w:val="white"/>
        </w:rPr>
        <w:t>Germany’s adherence to democratic oversight mechanisms, including but not limited to:</w:t>
      </w:r>
    </w:p>
    <w:p w14:paraId="00000047"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requiring the German Parliament to debate and approve all major increases in defense spending that exceed 0.5% of GDP per year,</w:t>
      </w:r>
    </w:p>
    <w:p w14:paraId="00000048"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the creation of an independent parliamentary audit unit with the purpose of reviewing procurement procedures, contract awards and military industrial partnerships,</w:t>
      </w:r>
    </w:p>
    <w:p w14:paraId="00000049"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encouraging collaboration with civil society groups to ensure citizen participation in monitoring defense </w:t>
      </w:r>
      <w:proofErr w:type="gramStart"/>
      <w:r>
        <w:rPr>
          <w:rFonts w:ascii="Times New Roman" w:eastAsia="Times New Roman" w:hAnsi="Times New Roman" w:cs="Times New Roman"/>
          <w:highlight w:val="white"/>
        </w:rPr>
        <w:t>policy;</w:t>
      </w:r>
      <w:proofErr w:type="gramEnd"/>
    </w:p>
    <w:p w14:paraId="0000004A" w14:textId="77777777" w:rsidR="0070166F" w:rsidRDefault="0070166F">
      <w:pPr>
        <w:rPr>
          <w:rFonts w:ascii="Times New Roman" w:eastAsia="Times New Roman" w:hAnsi="Times New Roman" w:cs="Times New Roman"/>
          <w:highlight w:val="white"/>
          <w:u w:val="single"/>
        </w:rPr>
      </w:pPr>
    </w:p>
    <w:p w14:paraId="0000004B" w14:textId="77777777" w:rsidR="0070166F" w:rsidRDefault="00000000">
      <w:pPr>
        <w:numPr>
          <w:ilvl w:val="0"/>
          <w:numId w:val="2"/>
        </w:numPr>
        <w:rPr>
          <w:rFonts w:ascii="Times New Roman" w:eastAsia="Times New Roman" w:hAnsi="Times New Roman" w:cs="Times New Roman"/>
          <w:highlight w:val="white"/>
        </w:rPr>
      </w:pPr>
      <w:r>
        <w:rPr>
          <w:rFonts w:ascii="Times New Roman" w:eastAsia="Times New Roman" w:hAnsi="Times New Roman" w:cs="Times New Roman"/>
          <w:u w:val="single"/>
        </w:rPr>
        <w:t>Urges</w:t>
      </w:r>
      <w:r>
        <w:rPr>
          <w:rFonts w:ascii="Times New Roman" w:eastAsia="Times New Roman" w:hAnsi="Times New Roman" w:cs="Times New Roman"/>
        </w:rPr>
        <w:t xml:space="preserve"> the utilization and strengthening of already existing and developed verification and transparency mechanisms under the OSCE, the Treaty on the Conventional Armed Forces in Europe (CFE), and the United Nations Office for Disarmament Affairs (UNODA) to evaluate Germany's legitimacy in rearmament, through methods including but not limited to:</w:t>
      </w:r>
    </w:p>
    <w:p w14:paraId="0000004C" w14:textId="77777777" w:rsidR="0070166F"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rPr>
        <w:t xml:space="preserve">mandating joint review missions by the OSCE’s verification experts and regional military observers to examine Germany’s defense, force and deployments to ensure compliance with existing arms controls regulations and other requirements, through methods including but not limited to: </w:t>
      </w:r>
    </w:p>
    <w:p w14:paraId="0000004D"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conducting verification visits under the Vienna document framework,</w:t>
      </w:r>
    </w:p>
    <w:p w14:paraId="0000004E"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 xml:space="preserve">sharing mission summaries with the host country and regional </w:t>
      </w:r>
      <w:proofErr w:type="gramStart"/>
      <w:r>
        <w:rPr>
          <w:rFonts w:ascii="Times New Roman" w:eastAsia="Times New Roman" w:hAnsi="Times New Roman" w:cs="Times New Roman"/>
          <w:highlight w:val="white"/>
        </w:rPr>
        <w:t>states;</w:t>
      </w:r>
      <w:proofErr w:type="gramEnd"/>
    </w:p>
    <w:p w14:paraId="0000004F"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rotating host countries to ensure inclusivity and shared ownership,</w:t>
      </w:r>
    </w:p>
    <w:p w14:paraId="00000050"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inviting NGOs, research institutions, and media as observers, </w:t>
      </w:r>
    </w:p>
    <w:p w14:paraId="00000051"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highlight w:val="white"/>
        </w:rPr>
        <w:t>publishing joint press releases summarizing consensus outcomes,</w:t>
      </w:r>
    </w:p>
    <w:p w14:paraId="00000052" w14:textId="77777777" w:rsidR="0070166F" w:rsidRDefault="00000000">
      <w:pPr>
        <w:numPr>
          <w:ilvl w:val="1"/>
          <w:numId w:val="2"/>
        </w:numPr>
        <w:rPr>
          <w:rFonts w:ascii="Times New Roman" w:eastAsia="Times New Roman" w:hAnsi="Times New Roman" w:cs="Times New Roman"/>
          <w:highlight w:val="white"/>
        </w:rPr>
      </w:pPr>
      <w:r>
        <w:rPr>
          <w:rFonts w:ascii="Times New Roman" w:eastAsia="Times New Roman" w:hAnsi="Times New Roman" w:cs="Times New Roman"/>
        </w:rPr>
        <w:t>requesting periodic reports by Germany to the OSCE and Disarmament Commission on its plans for the modernization of its defenses and expenditures, ensuring alignment with the purpose of defense, through methods including but not limited to:</w:t>
      </w:r>
    </w:p>
    <w:p w14:paraId="00000053"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referencing standardized CFE data formats,</w:t>
      </w:r>
    </w:p>
    <w:p w14:paraId="00000054"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inviting peer review sessions from NATO and the EU under the purpose to increase transparency,</w:t>
      </w:r>
    </w:p>
    <w:p w14:paraId="00000055"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 xml:space="preserve">archiving all propositions in the UN register for conventional </w:t>
      </w:r>
      <w:proofErr w:type="gramStart"/>
      <w:r>
        <w:rPr>
          <w:rFonts w:ascii="Times New Roman" w:eastAsia="Times New Roman" w:hAnsi="Times New Roman" w:cs="Times New Roman"/>
        </w:rPr>
        <w:t>weapons;</w:t>
      </w:r>
      <w:proofErr w:type="gramEnd"/>
    </w:p>
    <w:p w14:paraId="00000056" w14:textId="77777777" w:rsidR="0070166F" w:rsidRDefault="00000000">
      <w:pPr>
        <w:numPr>
          <w:ilvl w:val="1"/>
          <w:numId w:val="2"/>
        </w:numPr>
        <w:rPr>
          <w:rFonts w:ascii="Times New Roman" w:eastAsia="Times New Roman" w:hAnsi="Times New Roman" w:cs="Times New Roman"/>
          <w:highlight w:val="white"/>
        </w:rPr>
      </w:pPr>
      <w:r>
        <w:rPr>
          <w:rFonts w:ascii="Times New Roman" w:eastAsia="Times New Roman" w:hAnsi="Times New Roman" w:cs="Times New Roman"/>
        </w:rPr>
        <w:t>reaffirming the importance of multilateral confidence building measures in ensuring Germany's defense expansion remains transparent, strictly defensive and consistent with the principles of the UN charter and the OSCE, through methods including but not limited to:</w:t>
      </w:r>
    </w:p>
    <w:p w14:paraId="00000057"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increasing participation in voluntary arms data sharing and transparency initiatives,</w:t>
      </w:r>
    </w:p>
    <w:p w14:paraId="00000058"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 xml:space="preserve">strengthening and reaffirming the importance of onsite inspections and observations under existing agreements between </w:t>
      </w:r>
      <w:proofErr w:type="gramStart"/>
      <w:r>
        <w:rPr>
          <w:rFonts w:ascii="Times New Roman" w:eastAsia="Times New Roman" w:hAnsi="Times New Roman" w:cs="Times New Roman"/>
        </w:rPr>
        <w:t>nations;</w:t>
      </w:r>
      <w:proofErr w:type="gramEnd"/>
    </w:p>
    <w:p w14:paraId="00000059" w14:textId="77777777" w:rsidR="0070166F" w:rsidRDefault="00000000">
      <w:pPr>
        <w:numPr>
          <w:ilvl w:val="1"/>
          <w:numId w:val="2"/>
        </w:numPr>
        <w:rPr>
          <w:rFonts w:ascii="Times New Roman" w:eastAsia="Times New Roman" w:hAnsi="Times New Roman" w:cs="Times New Roman"/>
          <w:highlight w:val="white"/>
        </w:rPr>
      </w:pPr>
      <w:r>
        <w:rPr>
          <w:rFonts w:ascii="Times New Roman" w:eastAsia="Times New Roman" w:hAnsi="Times New Roman" w:cs="Times New Roman"/>
        </w:rPr>
        <w:t>encouraging monitoring by member states and neutral, unbiased experts to assess whether Germany's rearmament measures contribute to or detract from regional stability, through methods including but not limited to:</w:t>
      </w:r>
    </w:p>
    <w:p w14:paraId="0000005A"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including impact assessments for civil and humanitarian bases in evaluation reports,</w:t>
      </w:r>
    </w:p>
    <w:p w14:paraId="0000005B"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creating analytical reports from research institutions on the regional security balance,</w:t>
      </w:r>
    </w:p>
    <w:p w14:paraId="0000005C" w14:textId="77777777" w:rsidR="0070166F" w:rsidRDefault="00000000">
      <w:pPr>
        <w:numPr>
          <w:ilvl w:val="2"/>
          <w:numId w:val="2"/>
        </w:numPr>
        <w:rPr>
          <w:rFonts w:ascii="Times New Roman" w:eastAsia="Times New Roman" w:hAnsi="Times New Roman" w:cs="Times New Roman"/>
        </w:rPr>
      </w:pPr>
      <w:r>
        <w:rPr>
          <w:rFonts w:ascii="Times New Roman" w:eastAsia="Times New Roman" w:hAnsi="Times New Roman" w:cs="Times New Roman"/>
        </w:rPr>
        <w:t>holding briefings with the OSCE for field missions to communicate</w:t>
      </w:r>
    </w:p>
    <w:p w14:paraId="0000005D" w14:textId="77777777" w:rsidR="0070166F" w:rsidRDefault="00000000">
      <w:pPr>
        <w:ind w:left="2160"/>
        <w:rPr>
          <w:rFonts w:ascii="Times New Roman" w:eastAsia="Times New Roman" w:hAnsi="Times New Roman" w:cs="Times New Roman"/>
          <w:highlight w:val="white"/>
        </w:rPr>
      </w:pPr>
      <w:r>
        <w:rPr>
          <w:rFonts w:ascii="Times New Roman" w:eastAsia="Times New Roman" w:hAnsi="Times New Roman" w:cs="Times New Roman"/>
        </w:rPr>
        <w:t>verifiable findings.</w:t>
      </w:r>
    </w:p>
    <w:sectPr w:rsidR="0070166F">
      <w:foot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07AC9" w14:textId="77777777" w:rsidR="000C7F76" w:rsidRDefault="000C7F76">
      <w:pPr>
        <w:spacing w:line="240" w:lineRule="auto"/>
      </w:pPr>
      <w:r>
        <w:separator/>
      </w:r>
    </w:p>
  </w:endnote>
  <w:endnote w:type="continuationSeparator" w:id="0">
    <w:p w14:paraId="31E63252" w14:textId="77777777" w:rsidR="000C7F76" w:rsidRDefault="000C7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ECB99E-5B23-5047-B3E0-DD480706B8BB}"/>
    <w:embedItalic r:id="rId2" w:fontKey="{3D37C468-75D2-B94E-AA61-AF3486D42231}"/>
  </w:font>
  <w:font w:name="Arial">
    <w:panose1 w:val="020B0604020202020204"/>
    <w:charset w:val="00"/>
    <w:family w:val="swiss"/>
    <w:pitch w:val="variable"/>
    <w:sig w:usb0="E0002AFF" w:usb1="C0007843" w:usb2="00000009" w:usb3="00000000" w:csb0="000001FF" w:csb1="00000000"/>
    <w:embedRegular r:id="rId3" w:fontKey="{D853CE61-9FE5-054B-B9F2-B2675B4AC52D}"/>
    <w:embedItalic r:id="rId4" w:fontKey="{FA528862-128B-1040-AC91-209172CE20B1}"/>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embedRegular r:id="rId5" w:fontKey="{FED200EF-047B-3246-BA17-748B2BD324A5}"/>
  </w:font>
  <w:font w:name="Cambria">
    <w:panose1 w:val="02040503050406030204"/>
    <w:charset w:val="00"/>
    <w:family w:val="roman"/>
    <w:pitch w:val="variable"/>
    <w:sig w:usb0="E00002FF" w:usb1="400004FF" w:usb2="00000000" w:usb3="00000000" w:csb0="0000019F" w:csb1="00000000"/>
    <w:embedRegular r:id="rId6" w:fontKey="{1CFAF30E-B3FE-604F-8F10-33FDEBFEC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70166F" w:rsidRDefault="007016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70166F" w:rsidRDefault="007016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CC2CE" w14:textId="77777777" w:rsidR="000C7F76" w:rsidRDefault="000C7F76">
      <w:pPr>
        <w:spacing w:line="240" w:lineRule="auto"/>
      </w:pPr>
      <w:r>
        <w:separator/>
      </w:r>
    </w:p>
  </w:footnote>
  <w:footnote w:type="continuationSeparator" w:id="0">
    <w:p w14:paraId="533E29B3" w14:textId="77777777" w:rsidR="000C7F76" w:rsidRDefault="000C7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70166F" w:rsidRDefault="007016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05F79"/>
    <w:multiLevelType w:val="multilevel"/>
    <w:tmpl w:val="F508D3D4"/>
    <w:lvl w:ilvl="0">
      <w:start w:val="1"/>
      <w:numFmt w:val="decimal"/>
      <w:lvlText w:val="%1."/>
      <w:lvlJc w:val="left"/>
      <w:pPr>
        <w:ind w:left="720" w:hanging="360"/>
      </w:pPr>
      <w:rPr>
        <w:u w:val="none"/>
      </w:rPr>
    </w:lvl>
    <w:lvl w:ilvl="1">
      <w:start w:val="1"/>
      <w:numFmt w:val="lowerLetter"/>
      <w:lvlText w:val="%2."/>
      <w:lvlJc w:val="left"/>
      <w:pPr>
        <w:ind w:left="1440" w:hanging="360"/>
      </w:pPr>
      <w:rPr>
        <w:highlight w:val="white"/>
        <w:u w:val="none"/>
      </w:rPr>
    </w:lvl>
    <w:lvl w:ilvl="2">
      <w:start w:val="1"/>
      <w:numFmt w:val="lowerRoman"/>
      <w:lvlText w:val="%3."/>
      <w:lvlJc w:val="right"/>
      <w:pPr>
        <w:ind w:left="2160" w:hanging="360"/>
      </w:pPr>
      <w:rPr>
        <w:highlight w:val="white"/>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BD4A42"/>
    <w:multiLevelType w:val="multilevel"/>
    <w:tmpl w:val="2C0299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82350841">
    <w:abstractNumId w:val="1"/>
  </w:num>
  <w:num w:numId="2" w16cid:durableId="79344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6F"/>
    <w:rsid w:val="00046BBD"/>
    <w:rsid w:val="000C7F76"/>
    <w:rsid w:val="0070166F"/>
    <w:rsid w:val="009C464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B4323525-D839-BA42-A0A0-4C054F33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1884</Words>
  <Characters>10745</Characters>
  <Application>Microsoft Office Word</Application>
  <DocSecurity>0</DocSecurity>
  <Lines>89</Lines>
  <Paragraphs>25</Paragraphs>
  <ScaleCrop>false</ScaleCrop>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Jackson Kwan</cp:lastModifiedBy>
  <cp:revision>2</cp:revision>
  <dcterms:created xsi:type="dcterms:W3CDTF">2025-11-14T01:50:00Z</dcterms:created>
  <dcterms:modified xsi:type="dcterms:W3CDTF">2025-11-14T01:50:00Z</dcterms:modified>
</cp:coreProperties>
</file>