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32C33" w14:textId="77777777" w:rsidR="0087650E" w:rsidRPr="0087650E" w:rsidRDefault="0087650E" w:rsidP="0087650E">
      <w:pPr>
        <w:spacing w:after="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color w:val="000000"/>
          <w:kern w:val="0"/>
          <w14:ligatures w14:val="none"/>
        </w:rPr>
        <w:t>FORUM: Disarmament Commission</w:t>
      </w:r>
    </w:p>
    <w:p w14:paraId="437351E8" w14:textId="77777777" w:rsidR="0087650E" w:rsidRPr="0087650E" w:rsidRDefault="0087650E" w:rsidP="0087650E">
      <w:pPr>
        <w:spacing w:after="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color w:val="000000"/>
          <w:kern w:val="0"/>
          <w14:ligatures w14:val="none"/>
        </w:rPr>
        <w:t>QUESTION OF: Measures to Establish Comprehensive International Frameworks for the Regulation of Armed Drone Deployment and the Mitigation of Civilian Harm</w:t>
      </w:r>
    </w:p>
    <w:p w14:paraId="3A19FFA8" w14:textId="77777777" w:rsidR="0087650E" w:rsidRPr="0087650E" w:rsidRDefault="0087650E" w:rsidP="0087650E">
      <w:pPr>
        <w:spacing w:after="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color w:val="000000"/>
          <w:kern w:val="0"/>
          <w14:ligatures w14:val="none"/>
        </w:rPr>
        <w:t>MAIN SUBMITTER: Poland</w:t>
      </w:r>
    </w:p>
    <w:p w14:paraId="1271A9B9" w14:textId="77777777" w:rsidR="0087650E" w:rsidRPr="0087650E" w:rsidRDefault="0087650E" w:rsidP="0087650E">
      <w:pPr>
        <w:spacing w:after="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color w:val="000000"/>
          <w:kern w:val="0"/>
          <w14:ligatures w14:val="none"/>
        </w:rPr>
        <w:t>CO-SUBMITTERS: United States of America, Germany, Colombia, Egypt</w:t>
      </w:r>
    </w:p>
    <w:p w14:paraId="2D88E1F2" w14:textId="77777777" w:rsidR="0087650E" w:rsidRPr="0087650E" w:rsidRDefault="0087650E" w:rsidP="0087650E">
      <w:pPr>
        <w:spacing w:after="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color w:val="000000"/>
          <w:kern w:val="0"/>
          <w14:ligatures w14:val="none"/>
        </w:rPr>
        <w:t> </w:t>
      </w:r>
    </w:p>
    <w:p w14:paraId="7750BC2E" w14:textId="77777777" w:rsidR="0087650E" w:rsidRPr="0087650E" w:rsidRDefault="0087650E" w:rsidP="0087650E">
      <w:pPr>
        <w:spacing w:after="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color w:val="000000"/>
          <w:kern w:val="0"/>
          <w14:ligatures w14:val="none"/>
        </w:rPr>
        <w:t>DISARMAMENT COMMISSION,</w:t>
      </w:r>
    </w:p>
    <w:p w14:paraId="6F50248C" w14:textId="77777777" w:rsidR="0087650E" w:rsidRPr="0087650E" w:rsidRDefault="0087650E" w:rsidP="0087650E">
      <w:pPr>
        <w:spacing w:after="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color w:val="000000"/>
          <w:kern w:val="0"/>
          <w14:ligatures w14:val="none"/>
        </w:rPr>
        <w:t> </w:t>
      </w:r>
    </w:p>
    <w:p w14:paraId="70970804" w14:textId="77777777" w:rsidR="0087650E" w:rsidRPr="0087650E" w:rsidRDefault="0087650E" w:rsidP="0087650E">
      <w:pPr>
        <w:spacing w:before="240" w:after="24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i/>
          <w:iCs/>
          <w:color w:val="000000"/>
          <w:kern w:val="0"/>
          <w:shd w:val="clear" w:color="auto" w:fill="FFFFFF"/>
          <w14:ligatures w14:val="none"/>
        </w:rPr>
        <w:t>Recognizing</w:t>
      </w:r>
      <w:r w:rsidRPr="0087650E">
        <w:rPr>
          <w:rFonts w:ascii="Times New Roman" w:eastAsia="Times New Roman" w:hAnsi="Times New Roman" w:cs="Times New Roman"/>
          <w:color w:val="000000"/>
          <w:kern w:val="0"/>
          <w:shd w:val="clear" w:color="auto" w:fill="FFFFFF"/>
          <w14:ligatures w14:val="none"/>
        </w:rPr>
        <w:t xml:space="preserve"> that the ongoing Russia-Ukraine conflict has introduced a radically new era of drone warfare, characterized by the large-scale use of small, low-cost, and expendable drones by front-line soldiers,</w:t>
      </w:r>
    </w:p>
    <w:p w14:paraId="6D1B76B7" w14:textId="77777777" w:rsidR="0087650E" w:rsidRPr="0087650E" w:rsidRDefault="0087650E" w:rsidP="0087650E">
      <w:pPr>
        <w:spacing w:before="240" w:after="24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i/>
          <w:iCs/>
          <w:color w:val="000000"/>
          <w:kern w:val="0"/>
          <w:shd w:val="clear" w:color="auto" w:fill="FFFFFF"/>
          <w14:ligatures w14:val="none"/>
        </w:rPr>
        <w:t>Acknowledging</w:t>
      </w:r>
      <w:r w:rsidRPr="0087650E">
        <w:rPr>
          <w:rFonts w:ascii="Times New Roman" w:eastAsia="Times New Roman" w:hAnsi="Times New Roman" w:cs="Times New Roman"/>
          <w:color w:val="000000"/>
          <w:kern w:val="0"/>
          <w:shd w:val="clear" w:color="auto" w:fill="FFFFFF"/>
          <w14:ligatures w14:val="none"/>
        </w:rPr>
        <w:t xml:space="preserve"> that the use of armed drones in counterterrorism operations has expanded globally, particularly in the Middle East, Africa, and South Asia, amid the absence of comprehensive international regulations ensuring accountability, transparency, and adherence to international humanitarian law,</w:t>
      </w:r>
    </w:p>
    <w:p w14:paraId="51A62EA9" w14:textId="77777777" w:rsidR="0087650E" w:rsidRPr="0087650E" w:rsidRDefault="0087650E" w:rsidP="0087650E">
      <w:pPr>
        <w:spacing w:before="240" w:after="24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i/>
          <w:iCs/>
          <w:color w:val="000000"/>
          <w:kern w:val="0"/>
          <w:shd w:val="clear" w:color="auto" w:fill="FFFFFF"/>
          <w14:ligatures w14:val="none"/>
        </w:rPr>
        <w:t>Deeply concerned</w:t>
      </w:r>
      <w:r w:rsidRPr="0087650E">
        <w:rPr>
          <w:rFonts w:ascii="Times New Roman" w:eastAsia="Times New Roman" w:hAnsi="Times New Roman" w:cs="Times New Roman"/>
          <w:color w:val="000000"/>
          <w:kern w:val="0"/>
          <w:shd w:val="clear" w:color="auto" w:fill="FFFFFF"/>
          <w14:ligatures w14:val="none"/>
        </w:rPr>
        <w:t xml:space="preserve"> that the indiscriminate and unregulated use of armed drones has resulted in countless civilian casualties, destruction of property, and long-term psychological trauma to affected populations, especially in regions lacking effective legal frameworks for oversight and responsibility,</w:t>
      </w:r>
    </w:p>
    <w:p w14:paraId="6F58DDB0" w14:textId="77777777" w:rsidR="0087650E" w:rsidRPr="0087650E" w:rsidRDefault="0087650E" w:rsidP="0087650E">
      <w:pPr>
        <w:spacing w:before="240" w:after="24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i/>
          <w:iCs/>
          <w:color w:val="000000"/>
          <w:kern w:val="0"/>
          <w:shd w:val="clear" w:color="auto" w:fill="FFFFFF"/>
          <w14:ligatures w14:val="none"/>
        </w:rPr>
        <w:t>Recalling</w:t>
      </w:r>
      <w:r w:rsidRPr="0087650E">
        <w:rPr>
          <w:rFonts w:ascii="Times New Roman" w:eastAsia="Times New Roman" w:hAnsi="Times New Roman" w:cs="Times New Roman"/>
          <w:color w:val="000000"/>
          <w:kern w:val="0"/>
          <w:shd w:val="clear" w:color="auto" w:fill="FFFFFF"/>
          <w14:ligatures w14:val="none"/>
        </w:rPr>
        <w:t xml:space="preserve"> the findings of the UN Special Committees on Counterterrorism and Human Rights (2013, 2014), which highlighted the urgent need for transparency in drone operations, accurate reporting of civilian casualties, and the establishment of international oversight mechanisms to prevent unjustified civilian harm,</w:t>
      </w:r>
    </w:p>
    <w:p w14:paraId="3F3D900A" w14:textId="77777777" w:rsidR="0087650E" w:rsidRPr="0087650E" w:rsidRDefault="0087650E" w:rsidP="0087650E">
      <w:pPr>
        <w:spacing w:before="240" w:after="24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i/>
          <w:iCs/>
          <w:color w:val="000000"/>
          <w:kern w:val="0"/>
          <w:shd w:val="clear" w:color="auto" w:fill="FFFFFF"/>
          <w14:ligatures w14:val="none"/>
        </w:rPr>
        <w:t>Affirming</w:t>
      </w:r>
      <w:r w:rsidRPr="0087650E">
        <w:rPr>
          <w:rFonts w:ascii="Times New Roman" w:eastAsia="Times New Roman" w:hAnsi="Times New Roman" w:cs="Times New Roman"/>
          <w:color w:val="000000"/>
          <w:kern w:val="0"/>
          <w:shd w:val="clear" w:color="auto" w:fill="FFFFFF"/>
          <w14:ligatures w14:val="none"/>
        </w:rPr>
        <w:t xml:space="preserve"> the importance of investigations and reports conducted by the United Nations Office for Disarmament Affairs (UNODA) and regulations established by the International Civil Aviation Organization (ICAO) on unmanned aircraft systems, as vital references for developing future international frameworks,</w:t>
      </w:r>
    </w:p>
    <w:p w14:paraId="37CBA713" w14:textId="77777777" w:rsidR="0087650E" w:rsidRPr="0087650E" w:rsidRDefault="0087650E" w:rsidP="0087650E">
      <w:pPr>
        <w:spacing w:before="240" w:after="24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i/>
          <w:iCs/>
          <w:color w:val="000000"/>
          <w:kern w:val="0"/>
          <w:shd w:val="clear" w:color="auto" w:fill="FFFFFF"/>
          <w14:ligatures w14:val="none"/>
        </w:rPr>
        <w:t>Recognizing</w:t>
      </w:r>
      <w:r w:rsidRPr="0087650E">
        <w:rPr>
          <w:rFonts w:ascii="Times New Roman" w:eastAsia="Times New Roman" w:hAnsi="Times New Roman" w:cs="Times New Roman"/>
          <w:color w:val="000000"/>
          <w:kern w:val="0"/>
          <w:shd w:val="clear" w:color="auto" w:fill="FFFFFF"/>
          <w14:ligatures w14:val="none"/>
        </w:rPr>
        <w:t xml:space="preserve"> the growing demand for Unmanned Aerial Vehicles (UAVs) in fields such as disaster prevention, environmental monitoring, and military reconnaissance, while being aware that such technologies may be exploited by non-state actors, including terrorist organizations, for offensive purposes,</w:t>
      </w:r>
    </w:p>
    <w:p w14:paraId="1AD55CC5" w14:textId="77777777" w:rsidR="0087650E" w:rsidRPr="0087650E" w:rsidRDefault="0087650E" w:rsidP="0087650E">
      <w:pPr>
        <w:spacing w:before="240" w:after="24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i/>
          <w:iCs/>
          <w:color w:val="000000"/>
          <w:kern w:val="0"/>
          <w:shd w:val="clear" w:color="auto" w:fill="FFFFFF"/>
          <w14:ligatures w14:val="none"/>
        </w:rPr>
        <w:t>Cognizant</w:t>
      </w:r>
      <w:r w:rsidRPr="0087650E">
        <w:rPr>
          <w:rFonts w:ascii="Times New Roman" w:eastAsia="Times New Roman" w:hAnsi="Times New Roman" w:cs="Times New Roman"/>
          <w:color w:val="000000"/>
          <w:kern w:val="0"/>
          <w:shd w:val="clear" w:color="auto" w:fill="FFFFFF"/>
          <w14:ligatures w14:val="none"/>
        </w:rPr>
        <w:t xml:space="preserve"> </w:t>
      </w:r>
      <w:r w:rsidRPr="0087650E">
        <w:rPr>
          <w:rFonts w:ascii="Times New Roman" w:eastAsia="Times New Roman" w:hAnsi="Times New Roman" w:cs="Times New Roman"/>
          <w:i/>
          <w:iCs/>
          <w:color w:val="000000"/>
          <w:kern w:val="0"/>
          <w:shd w:val="clear" w:color="auto" w:fill="FFFFFF"/>
          <w14:ligatures w14:val="none"/>
        </w:rPr>
        <w:t>of</w:t>
      </w:r>
      <w:r w:rsidRPr="0087650E">
        <w:rPr>
          <w:rFonts w:ascii="Times New Roman" w:eastAsia="Times New Roman" w:hAnsi="Times New Roman" w:cs="Times New Roman"/>
          <w:color w:val="000000"/>
          <w:kern w:val="0"/>
          <w:shd w:val="clear" w:color="auto" w:fill="FFFFFF"/>
          <w14:ligatures w14:val="none"/>
        </w:rPr>
        <w:t xml:space="preserve"> the joint efforts between governments, international organizations, and verified NGOs to raise public awareness of UAV safety and responsible use through education and community outreach,</w:t>
      </w:r>
    </w:p>
    <w:p w14:paraId="0654B561" w14:textId="77777777" w:rsidR="0087650E" w:rsidRPr="0087650E" w:rsidRDefault="0087650E" w:rsidP="0087650E">
      <w:pPr>
        <w:spacing w:after="0" w:line="240" w:lineRule="auto"/>
        <w:rPr>
          <w:rFonts w:ascii="Times New Roman" w:eastAsia="Times New Roman" w:hAnsi="Times New Roman" w:cs="Times New Roman"/>
          <w:color w:val="000000"/>
          <w:kern w:val="0"/>
          <w14:ligatures w14:val="none"/>
        </w:rPr>
      </w:pPr>
      <w:r w:rsidRPr="0087650E">
        <w:rPr>
          <w:rFonts w:ascii="Times New Roman" w:eastAsia="Times New Roman" w:hAnsi="Times New Roman" w:cs="Times New Roman"/>
          <w:color w:val="000000"/>
          <w:kern w:val="0"/>
          <w14:ligatures w14:val="none"/>
        </w:rPr>
        <w:t> </w:t>
      </w:r>
    </w:p>
    <w:p w14:paraId="7ABF0C79" w14:textId="1E1F5942" w:rsidR="0087650E" w:rsidRPr="00B815BF" w:rsidRDefault="0087650E" w:rsidP="00B815BF">
      <w:pPr>
        <w:pStyle w:val="ListParagraph"/>
        <w:numPr>
          <w:ilvl w:val="0"/>
          <w:numId w:val="29"/>
        </w:numPr>
        <w:spacing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u w:val="single"/>
          <w14:ligatures w14:val="none"/>
        </w:rPr>
        <w:t>Enhances</w:t>
      </w:r>
      <w:r w:rsidRPr="00B815BF">
        <w:rPr>
          <w:rFonts w:ascii="Times New Roman" w:eastAsia="Times New Roman" w:hAnsi="Times New Roman" w:cs="Times New Roman"/>
          <w:color w:val="000000"/>
          <w:kern w:val="0"/>
          <w14:ligatures w14:val="none"/>
        </w:rPr>
        <w:t xml:space="preserve"> international cooperation among member states, economically advanced </w:t>
      </w:r>
      <w:r w:rsidRPr="00B815BF">
        <w:rPr>
          <w:rFonts w:ascii="Times New Roman" w:eastAsia="Times New Roman" w:hAnsi="Times New Roman" w:cs="Times New Roman"/>
          <w:color w:val="000000"/>
          <w:kern w:val="0"/>
          <w14:ligatures w14:val="none"/>
        </w:rPr>
        <w:t xml:space="preserve"> </w:t>
      </w:r>
      <w:r w:rsidRPr="00B815BF">
        <w:rPr>
          <w:rFonts w:ascii="Times New Roman" w:eastAsia="Times New Roman" w:hAnsi="Times New Roman" w:cs="Times New Roman"/>
          <w:color w:val="000000"/>
          <w:kern w:val="0"/>
          <w14:ligatures w14:val="none"/>
        </w:rPr>
        <w:t xml:space="preserve">countries, and certified </w:t>
      </w:r>
      <w:r w:rsidR="00B815BF">
        <w:rPr>
          <w:rFonts w:ascii="Times New Roman" w:eastAsia="Times New Roman" w:hAnsi="Times New Roman" w:cs="Times New Roman"/>
          <w:color w:val="000000"/>
          <w:kern w:val="0"/>
          <w14:ligatures w14:val="none"/>
        </w:rPr>
        <w:t>Non-Government Organization (NGOs)</w:t>
      </w:r>
      <w:r w:rsidRPr="00B815BF">
        <w:rPr>
          <w:rFonts w:ascii="Times New Roman" w:eastAsia="Times New Roman" w:hAnsi="Times New Roman" w:cs="Times New Roman"/>
          <w:color w:val="000000"/>
          <w:kern w:val="0"/>
          <w14:ligatures w14:val="none"/>
        </w:rPr>
        <w:t xml:space="preserve"> on drone governance and regulation, in such ways but not limited to:</w:t>
      </w:r>
    </w:p>
    <w:p w14:paraId="0E4E6DAE" w14:textId="2DA9C519"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 xml:space="preserve">collaborating with local governments and authorities to provide first hand </w:t>
      </w:r>
      <w:r w:rsidRPr="00B815BF">
        <w:rPr>
          <w:rFonts w:ascii="Times New Roman" w:eastAsia="Times New Roman" w:hAnsi="Times New Roman" w:cs="Times New Roman"/>
          <w:color w:val="000000"/>
          <w:kern w:val="0"/>
          <w14:ligatures w14:val="none"/>
        </w:rPr>
        <w:t xml:space="preserve"> </w:t>
      </w:r>
      <w:r w:rsidRPr="00B815BF">
        <w:rPr>
          <w:rFonts w:ascii="Times New Roman" w:eastAsia="Times New Roman" w:hAnsi="Times New Roman" w:cs="Times New Roman"/>
          <w:color w:val="000000"/>
          <w:kern w:val="0"/>
          <w14:ligatures w14:val="none"/>
        </w:rPr>
        <w:t>knowledge of local terrain for faster response time of dedicated first responders</w:t>
      </w:r>
    </w:p>
    <w:p w14:paraId="71D25917" w14:textId="3789F780"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lastRenderedPageBreak/>
        <w:t>working with local governments to establish dedicated channels for first responders to bypass standard checkpoints,</w:t>
      </w:r>
    </w:p>
    <w:p w14:paraId="2DB0BFFE" w14:textId="5A0074BB"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partnering with NGOs to provide first-hand information in regards to local terrain,</w:t>
      </w:r>
    </w:p>
    <w:p w14:paraId="70C237AE" w14:textId="0A6FA72D"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cooperating with member states to outline specific overlying regulations for the application and use of drones by creating frequently updated websites detailing the internationally:</w:t>
      </w:r>
    </w:p>
    <w:p w14:paraId="65DF0831" w14:textId="0C2B4A17"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establishing an international oversight body dedicated to monitoring military drone usage globally,</w:t>
      </w:r>
    </w:p>
    <w:p w14:paraId="384A34EA" w14:textId="57B06244"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collecting and analyzing data of drone related incidents and their impacts on civilian populations,</w:t>
      </w:r>
    </w:p>
    <w:p w14:paraId="11DCCB2E" w14:textId="106F20AE"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creating a commission of concerned member states in order to keep up and respond to any advances in drone technology,</w:t>
      </w:r>
    </w:p>
    <w:p w14:paraId="5E6B52D7" w14:textId="7239AB8B"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facilitating the creation of an online platform for ongoing discussions and resource sharing between conferences to maintain momentum and collaboration among member states,</w:t>
      </w:r>
    </w:p>
    <w:p w14:paraId="5655E59C" w14:textId="2DC0B955"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organizing regular international conferences focused on UAV governance, where member states discuss common challenges, experiences and collaborate on effective regulatory measures in ways:</w:t>
      </w:r>
    </w:p>
    <w:p w14:paraId="385673E7" w14:textId="6DEEEF95"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facilitating communication and cooperation among nations to share best practices and lessons learned in UAV governance,</w:t>
      </w:r>
    </w:p>
    <w:p w14:paraId="67A943C6" w14:textId="1A0FE065"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setting a fixed schedule for these conferences to ensure consistent dialogue and updates on UAV regulations and best practices, developing a framework for reporting outcomes and recommendations from these conferences to relevant international bodies, ensuring that discussions lead to actionable policies,</w:t>
      </w:r>
    </w:p>
    <w:p w14:paraId="639A017B" w14:textId="2BC78CF1"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inviting experts from academia, industry, and civil society to provide insights on the latest technological advancements and their implications for UAV governance,</w:t>
      </w:r>
    </w:p>
    <w:p w14:paraId="358E2C5A" w14:textId="5A4C7C78" w:rsid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developing a framework for reporting outcomes and recommendations from these conferences to relevant international bodies, ensuring discussions lead to actionable policies</w:t>
      </w:r>
      <w:r w:rsidR="00B815BF">
        <w:rPr>
          <w:rFonts w:ascii="Times New Roman" w:eastAsia="Times New Roman" w:hAnsi="Times New Roman" w:cs="Times New Roman"/>
          <w:color w:val="000000"/>
          <w:kern w:val="0"/>
          <w14:ligatures w14:val="none"/>
        </w:rPr>
        <w:t>;</w:t>
      </w:r>
    </w:p>
    <w:p w14:paraId="5389A367" w14:textId="77777777" w:rsidR="00B815BF" w:rsidRPr="00B815BF" w:rsidRDefault="00B815BF" w:rsidP="00B815BF">
      <w:pPr>
        <w:spacing w:after="0" w:line="240" w:lineRule="auto"/>
        <w:rPr>
          <w:rFonts w:ascii="Times New Roman" w:eastAsia="Times New Roman" w:hAnsi="Times New Roman" w:cs="Times New Roman"/>
          <w:color w:val="000000"/>
          <w:kern w:val="0"/>
          <w14:ligatures w14:val="none"/>
        </w:rPr>
      </w:pPr>
    </w:p>
    <w:p w14:paraId="446202F9" w14:textId="5F41A17C" w:rsidR="0087650E" w:rsidRPr="00B815BF" w:rsidRDefault="0087650E" w:rsidP="00B815BF">
      <w:pPr>
        <w:pStyle w:val="ListParagraph"/>
        <w:numPr>
          <w:ilvl w:val="0"/>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u w:val="single"/>
          <w14:ligatures w14:val="none"/>
        </w:rPr>
        <w:t>Requests</w:t>
      </w:r>
      <w:r w:rsidRPr="00B815BF">
        <w:rPr>
          <w:rFonts w:ascii="Times New Roman" w:eastAsia="Times New Roman" w:hAnsi="Times New Roman" w:cs="Times New Roman"/>
          <w:color w:val="000000"/>
          <w:kern w:val="0"/>
          <w14:ligatures w14:val="none"/>
        </w:rPr>
        <w:t xml:space="preserve"> that the UN and related NGOs increase awareness of the risks of using drones by showing with the how serious and dangerous they are to the public in ways such as:</w:t>
      </w:r>
    </w:p>
    <w:p w14:paraId="7F18F6CD" w14:textId="40CEEAAF"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utilizing online materials to spread information about the potential dangers of drone misuse to the public by:</w:t>
      </w:r>
    </w:p>
    <w:p w14:paraId="7BC10956" w14:textId="2DFAAB75"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encouraging governments to post fact checked relevant information to social sites such as</w:t>
      </w:r>
      <w:r w:rsidR="00B815BF">
        <w:rPr>
          <w:rFonts w:ascii="Times New Roman" w:eastAsia="Times New Roman" w:hAnsi="Times New Roman" w:cs="Times New Roman"/>
          <w:color w:val="000000"/>
          <w:kern w:val="0"/>
          <w14:ligatures w14:val="none"/>
        </w:rPr>
        <w:t xml:space="preserve"> </w:t>
      </w:r>
      <w:r w:rsidRPr="00B815BF">
        <w:rPr>
          <w:rFonts w:ascii="Times New Roman" w:eastAsia="Times New Roman" w:hAnsi="Times New Roman" w:cs="Times New Roman"/>
          <w:color w:val="000000"/>
          <w:kern w:val="0"/>
          <w14:ligatures w14:val="none"/>
        </w:rPr>
        <w:t>TikTok, Youtube, Facebook, Instagram, etc.,</w:t>
      </w:r>
    </w:p>
    <w:p w14:paraId="3790139E" w14:textId="640B870B"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encouraging popular influencers to raise awareness about the dangers of drones,</w:t>
      </w:r>
    </w:p>
    <w:p w14:paraId="2D4D531D" w14:textId="70F84E28"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holding fundraiser events to further the spread of knowledge about the severity of the drone problem,</w:t>
      </w:r>
    </w:p>
    <w:p w14:paraId="0A7A5AA7" w14:textId="402EE709"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launching public awareness campaigns to educate citizens about the potential risks and ethical considerations associated with UAV usage, by:</w:t>
      </w:r>
    </w:p>
    <w:p w14:paraId="12F4675A" w14:textId="69EF2131"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lastRenderedPageBreak/>
        <w:t>providing informational resources about the safe use of drones in civilian contexts,</w:t>
      </w:r>
    </w:p>
    <w:p w14:paraId="452DA164" w14:textId="52BF415B"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encouraging community engagement through forums and workshops to discuss the implications of military drone use,</w:t>
      </w:r>
    </w:p>
    <w:p w14:paraId="02954DED" w14:textId="3D066043"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organizing guest lectures and workshops by UAV industry experts to discuss safety and ethical considerations,</w:t>
      </w:r>
    </w:p>
    <w:p w14:paraId="34DB3359" w14:textId="62CEA7A1"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educating the public on the proper use of drones in civilian context through ways such as:</w:t>
      </w:r>
    </w:p>
    <w:p w14:paraId="584DA44A" w14:textId="067DC73F"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providing basic drone operation knowledge training, including ethical responsibility and safety regulations for using UAVs,</w:t>
      </w:r>
    </w:p>
    <w:p w14:paraId="35A49C40" w14:textId="14548903"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supplying informational resources about the safe use of drones in civilian contexts,</w:t>
      </w:r>
    </w:p>
    <w:p w14:paraId="070B1646" w14:textId="6D794F1C"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engendering opportunities for hands-on learning with drone simulations and supervised practice to teach safe and responsible drone use</w:t>
      </w:r>
      <w:r w:rsidR="00B815BF">
        <w:rPr>
          <w:rFonts w:ascii="Times New Roman" w:eastAsia="Times New Roman" w:hAnsi="Times New Roman" w:cs="Times New Roman"/>
          <w:color w:val="000000"/>
          <w:kern w:val="0"/>
          <w14:ligatures w14:val="none"/>
        </w:rPr>
        <w:t>;</w:t>
      </w:r>
    </w:p>
    <w:p w14:paraId="4F6238CC" w14:textId="77777777" w:rsidR="0087650E" w:rsidRPr="0087650E" w:rsidRDefault="0087650E" w:rsidP="0087650E">
      <w:pPr>
        <w:spacing w:after="0" w:line="240" w:lineRule="auto"/>
        <w:rPr>
          <w:rFonts w:ascii="Times New Roman" w:eastAsia="Times New Roman" w:hAnsi="Times New Roman" w:cs="Times New Roman"/>
          <w:color w:val="000000"/>
          <w:kern w:val="0"/>
          <w14:ligatures w14:val="none"/>
        </w:rPr>
      </w:pPr>
    </w:p>
    <w:p w14:paraId="0629BAE3" w14:textId="2C8EEDE0" w:rsidR="0087650E" w:rsidRPr="00B815BF" w:rsidRDefault="0087650E" w:rsidP="00B815BF">
      <w:pPr>
        <w:pStyle w:val="ListParagraph"/>
        <w:numPr>
          <w:ilvl w:val="0"/>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u w:val="single"/>
          <w14:ligatures w14:val="none"/>
        </w:rPr>
        <w:t>Encourages</w:t>
      </w:r>
      <w:r w:rsidRPr="00B815BF">
        <w:rPr>
          <w:rFonts w:ascii="Times New Roman" w:eastAsia="Times New Roman" w:hAnsi="Times New Roman" w:cs="Times New Roman"/>
          <w:color w:val="000000"/>
          <w:kern w:val="0"/>
          <w14:ligatures w14:val="none"/>
        </w:rPr>
        <w:t xml:space="preserve"> Member States’ use of advanced technology-based safeguards for responsible, accountable armed drone use, such as:</w:t>
      </w:r>
    </w:p>
    <w:p w14:paraId="09F3429A" w14:textId="4858A7B5"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employment of precision technology and AI-validated equipment that:</w:t>
      </w:r>
    </w:p>
    <w:p w14:paraId="544EC0E5" w14:textId="3CF29C53"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taps multiple sources of intelligence and satellite imagery to validate targets and minimize exposure to non-combatants,</w:t>
      </w:r>
    </w:p>
    <w:p w14:paraId="6C4AFECF" w14:textId="37473D09"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takes on automated "no-strike" capacity to prevent defended or saturated zones,</w:t>
      </w:r>
    </w:p>
    <w:p w14:paraId="141E4170" w14:textId="3A90F2A5"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utilization of geofencing and tampering technology to provide an extra level of safety by:</w:t>
      </w:r>
    </w:p>
    <w:p w14:paraId="67C1314A" w14:textId="1D80C821"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establishing virtual geographic boundaries that can automatically prevent over-border or civilian-territory flight by drones,</w:t>
      </w:r>
    </w:p>
    <w:p w14:paraId="798CC849" w14:textId="14260CE0"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providing remote shut-off or return-to-base upon detection of system tampering or unauthorized control,</w:t>
      </w:r>
    </w:p>
    <w:p w14:paraId="28EC81A5" w14:textId="71726FF7"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encouraging transparency in UAV development, which ought to be closely monitored by the corresponding departments of local governments</w:t>
      </w:r>
      <w:r w:rsidR="00B815BF">
        <w:rPr>
          <w:rFonts w:ascii="Times New Roman" w:eastAsia="Times New Roman" w:hAnsi="Times New Roman" w:cs="Times New Roman"/>
          <w:color w:val="000000"/>
          <w:kern w:val="0"/>
          <w14:ligatures w14:val="none"/>
        </w:rPr>
        <w:t>;</w:t>
      </w:r>
    </w:p>
    <w:p w14:paraId="14366ACA" w14:textId="77777777" w:rsidR="0087650E" w:rsidRPr="0087650E" w:rsidRDefault="0087650E" w:rsidP="0087650E">
      <w:pPr>
        <w:spacing w:after="0" w:line="240" w:lineRule="auto"/>
        <w:rPr>
          <w:rFonts w:ascii="Times New Roman" w:eastAsia="Times New Roman" w:hAnsi="Times New Roman" w:cs="Times New Roman"/>
          <w:color w:val="000000"/>
          <w:kern w:val="0"/>
          <w14:ligatures w14:val="none"/>
        </w:rPr>
      </w:pPr>
    </w:p>
    <w:p w14:paraId="06AB84AE" w14:textId="26134438" w:rsidR="0087650E" w:rsidRPr="00B815BF" w:rsidRDefault="0087650E" w:rsidP="00B815BF">
      <w:pPr>
        <w:pStyle w:val="ListParagraph"/>
        <w:numPr>
          <w:ilvl w:val="0"/>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u w:val="single"/>
          <w14:ligatures w14:val="none"/>
        </w:rPr>
        <w:t>Endorses</w:t>
      </w:r>
      <w:r w:rsidRPr="00B815BF">
        <w:rPr>
          <w:rFonts w:ascii="Times New Roman" w:eastAsia="Times New Roman" w:hAnsi="Times New Roman" w:cs="Times New Roman"/>
          <w:color w:val="000000"/>
          <w:kern w:val="0"/>
          <w14:ligatures w14:val="none"/>
        </w:rPr>
        <w:t xml:space="preserve"> the creation of comprehensive international regulations for the development, production, and deployment of armed drones by:</w:t>
      </w:r>
    </w:p>
    <w:p w14:paraId="7D0DAAA6" w14:textId="11D95941"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organizing international cooperation and review mechanisms to ensure consistency in drone-related laws and humanitarian standards, such as but not limited to:</w:t>
      </w:r>
    </w:p>
    <w:p w14:paraId="10589F4A" w14:textId="3A02540B"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establishing an International Drone Oversight Committee (IDOC) under the United Nations Office for Disarmament Affairs (UNODA), consisting of military experts, diplomats, and representatives from humanitarian organizations,</w:t>
      </w:r>
    </w:p>
    <w:p w14:paraId="32E38C76" w14:textId="050B603E"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holding quarterly international meetings under the supervision of IDOC to assess compliance, discuss technological advances, and address emerging threats,</w:t>
      </w:r>
    </w:p>
    <w:p w14:paraId="5E9055A5" w14:textId="03AF8ACB"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encouraging all nations to submit quarterly transparency reports detailing their armed drone production, deployment, and civilian casualty data for independent verification by IDOC,</w:t>
      </w:r>
    </w:p>
    <w:p w14:paraId="62327F6B" w14:textId="40FE1751"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lastRenderedPageBreak/>
        <w:t>promoting transparency and accountability in all aspects of drone operations, by:</w:t>
      </w:r>
    </w:p>
    <w:p w14:paraId="464F1BF7" w14:textId="75439DE3"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requiring states to publicly disclose their drone missions, objectives, and results in a numbered and standardized format accessible to the international community,</w:t>
      </w:r>
    </w:p>
    <w:p w14:paraId="63F0A261" w14:textId="1B578AB4"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developing a universal drone monitoring and reporting system, including a central online database containing deployment records, civilian-harm data, and verification results, accessible to all Member States,</w:t>
      </w:r>
    </w:p>
    <w:p w14:paraId="2192404D" w14:textId="204E13AC"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implementing a Global Drone Registry within UNODA to track ownership, operational control, and retirement of drones,</w:t>
      </w:r>
    </w:p>
    <w:p w14:paraId="02B99461" w14:textId="11F1D575"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integrating international humanitarian and human rights law into all armed drone operations, by:</w:t>
      </w:r>
    </w:p>
    <w:p w14:paraId="247E0EE1" w14:textId="7EBFB6D8"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enforcing mandatory pre-deployment risk assessments to evaluate potential civilian harm and explore non-lethal alternatives,</w:t>
      </w:r>
    </w:p>
    <w:p w14:paraId="130D85B7" w14:textId="3512476C"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ensuring that operators receive ethical training and ongoing evaluations on humanitarian conduct and engagement rules,</w:t>
      </w:r>
    </w:p>
    <w:p w14:paraId="08CF7BE6" w14:textId="605D4141"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establishing post-strike accountability evaluations to document civilian casualties and determine responsibility,</w:t>
      </w:r>
    </w:p>
    <w:p w14:paraId="1AD0E5CC" w14:textId="057FFAC7"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encouraging cooperative research and restriction of production, by:</w:t>
      </w:r>
    </w:p>
    <w:p w14:paraId="5B0C8246" w14:textId="15E7D417"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c</w:t>
      </w:r>
      <w:r w:rsidRPr="00B815BF">
        <w:rPr>
          <w:rFonts w:ascii="Times New Roman" w:eastAsia="Times New Roman" w:hAnsi="Times New Roman" w:cs="Times New Roman"/>
          <w:color w:val="000000"/>
          <w:kern w:val="0"/>
          <w:shd w:val="clear" w:color="auto" w:fill="FFFFFF"/>
          <w14:ligatures w14:val="none"/>
        </w:rPr>
        <w:t>oordinating with Member States to outline ethical and security-based standards for drone design and AI integration,</w:t>
      </w:r>
    </w:p>
    <w:p w14:paraId="09EE95FE" w14:textId="166C4ECB"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creating a Commission on Drone Development and Use to respond rapidly to technological advances and update global regulations accordingly,</w:t>
      </w:r>
    </w:p>
    <w:p w14:paraId="20FCED98" w14:textId="69780D95"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restricting or banning the export and import of military-grade drones to or from countries involved in unauthorized or illegal drone usage</w:t>
      </w:r>
      <w:r w:rsidR="00B815BF">
        <w:rPr>
          <w:rFonts w:ascii="Times New Roman" w:eastAsia="Times New Roman" w:hAnsi="Times New Roman" w:cs="Times New Roman"/>
          <w:color w:val="000000"/>
          <w:kern w:val="0"/>
          <w:shd w:val="clear" w:color="auto" w:fill="FFFFFF"/>
          <w14:ligatures w14:val="none"/>
        </w:rPr>
        <w:t>;</w:t>
      </w:r>
    </w:p>
    <w:p w14:paraId="22339C2A" w14:textId="77777777" w:rsidR="0087650E" w:rsidRPr="0087650E" w:rsidRDefault="0087650E" w:rsidP="0087650E">
      <w:pPr>
        <w:spacing w:after="0" w:line="240" w:lineRule="auto"/>
        <w:rPr>
          <w:rFonts w:ascii="Times New Roman" w:eastAsia="Times New Roman" w:hAnsi="Times New Roman" w:cs="Times New Roman"/>
          <w:color w:val="000000"/>
          <w:kern w:val="0"/>
          <w14:ligatures w14:val="none"/>
        </w:rPr>
      </w:pPr>
    </w:p>
    <w:p w14:paraId="30FAB6B9" w14:textId="23563CBB" w:rsidR="0087650E" w:rsidRPr="00B815BF" w:rsidRDefault="0087650E" w:rsidP="00B815BF">
      <w:pPr>
        <w:pStyle w:val="ListParagraph"/>
        <w:numPr>
          <w:ilvl w:val="0"/>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u w:val="single"/>
          <w14:ligatures w14:val="none"/>
        </w:rPr>
        <w:t>Establishes</w:t>
      </w:r>
      <w:r w:rsidRPr="00B815BF">
        <w:rPr>
          <w:rFonts w:ascii="Times New Roman" w:eastAsia="Times New Roman" w:hAnsi="Times New Roman" w:cs="Times New Roman"/>
          <w:color w:val="000000"/>
          <w:kern w:val="0"/>
          <w14:ligatures w14:val="none"/>
        </w:rPr>
        <w:t xml:space="preserve"> enforcement, compliance, and organizational mechanisms to ensure adherence to CIFADR standards, and prescribes penalties and cooperative remedies for violations, by:</w:t>
      </w:r>
    </w:p>
    <w:p w14:paraId="1D40AB47" w14:textId="1DB92525"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establishing monitoring and verification procedures, by:</w:t>
      </w:r>
    </w:p>
    <w:p w14:paraId="54F794FD" w14:textId="7608A825"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authorizing IDOC to conduct unannounced inspections of drone facilities and operational bases, while respecting national sovereignty and classified information,</w:t>
      </w:r>
    </w:p>
    <w:p w14:paraId="391B91B7" w14:textId="4895BC61"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maintaining a secure central compliance database of verified reports, inspection results, and violation records,</w:t>
      </w:r>
    </w:p>
    <w:p w14:paraId="71B1F138" w14:textId="5685F7C0"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creating an independent panel composed of experts and NGOs to review cases of unlawful strikes and recommend corrective actions,</w:t>
      </w:r>
    </w:p>
    <w:p w14:paraId="527FE615" w14:textId="539D7C56"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implementing a tiered penalty system on nations that violate CIFADR policies, by:</w:t>
      </w:r>
    </w:p>
    <w:p w14:paraId="0FAA8D52" w14:textId="293E6779"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imposing temporary suspensions on non-compliant nations’ participation in UN drone-related conferences or decision-making bodies,</w:t>
      </w:r>
    </w:p>
    <w:p w14:paraId="1CFC4687" w14:textId="08228E00"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enforcing economic sanctions and trade restrictions on states repeatedly violating CIFADR principles,</w:t>
      </w:r>
    </w:p>
    <w:p w14:paraId="152A6450" w14:textId="6D76E93D"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increasing tariffs or banning exports from nations engaged in unlawful drone operations,</w:t>
      </w:r>
    </w:p>
    <w:p w14:paraId="16571E8B" w14:textId="6B07598A"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excluding persistent violators from major international events such as the Olympics or World Cup to encourage compliance,</w:t>
      </w:r>
    </w:p>
    <w:p w14:paraId="273B66EE" w14:textId="59B53B3C"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lastRenderedPageBreak/>
        <w:t>encouraging cooperative remedies and capacity building, by:</w:t>
      </w:r>
    </w:p>
    <w:p w14:paraId="2CE88749" w14:textId="3EEAC2C1"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providing technical assistance and training programs to help developing nations comply with CIFADR standards,</w:t>
      </w:r>
    </w:p>
    <w:p w14:paraId="6F9AD8A7" w14:textId="58401597"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supporting joint investigations between local governments, NGOs, and international bodies to assess civilian harm and recommend improvements,</w:t>
      </w:r>
    </w:p>
    <w:p w14:paraId="22767668" w14:textId="59846493"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facilitating diplomatic dialogues to address cross-border UAV misuse and promote information sharing on regulatory practices</w:t>
      </w:r>
      <w:r w:rsidR="00B815BF">
        <w:rPr>
          <w:rFonts w:ascii="Times New Roman" w:eastAsia="Times New Roman" w:hAnsi="Times New Roman" w:cs="Times New Roman"/>
          <w:color w:val="000000"/>
          <w:kern w:val="0"/>
          <w:shd w:val="clear" w:color="auto" w:fill="FFFFFF"/>
          <w14:ligatures w14:val="none"/>
        </w:rPr>
        <w:t>;</w:t>
      </w:r>
    </w:p>
    <w:p w14:paraId="35A9314C" w14:textId="77777777" w:rsidR="0087650E" w:rsidRPr="0087650E" w:rsidRDefault="0087650E" w:rsidP="0087650E">
      <w:pPr>
        <w:spacing w:after="0" w:line="240" w:lineRule="auto"/>
        <w:rPr>
          <w:rFonts w:ascii="Times New Roman" w:eastAsia="Times New Roman" w:hAnsi="Times New Roman" w:cs="Times New Roman"/>
          <w:color w:val="000000"/>
          <w:kern w:val="0"/>
          <w14:ligatures w14:val="none"/>
        </w:rPr>
      </w:pPr>
    </w:p>
    <w:p w14:paraId="36D50F52" w14:textId="14C46F6D" w:rsidR="0087650E" w:rsidRPr="00B815BF" w:rsidRDefault="0087650E" w:rsidP="00B815BF">
      <w:pPr>
        <w:pStyle w:val="ListParagraph"/>
        <w:numPr>
          <w:ilvl w:val="0"/>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u w:val="single"/>
          <w:shd w:val="clear" w:color="auto" w:fill="FFFFFF"/>
          <w14:ligatures w14:val="none"/>
        </w:rPr>
        <w:t>Calls for</w:t>
      </w:r>
      <w:r w:rsidRPr="00B815BF">
        <w:rPr>
          <w:rFonts w:ascii="Times New Roman" w:eastAsia="Times New Roman" w:hAnsi="Times New Roman" w:cs="Times New Roman"/>
          <w:color w:val="000000"/>
          <w:kern w:val="0"/>
          <w:shd w:val="clear" w:color="auto" w:fill="FFFFFF"/>
          <w14:ligatures w14:val="none"/>
        </w:rPr>
        <w:t xml:space="preserve"> the creation of standardized victim support systems to assist civilians affected by drone strikes, by:</w:t>
      </w:r>
    </w:p>
    <w:p w14:paraId="26B9870B" w14:textId="6105D800"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establishing international funds dedicated to emergency relief, rehabilitation, and long-term recovery programs:</w:t>
      </w:r>
    </w:p>
    <w:p w14:paraId="367E8B10" w14:textId="0E860ACD"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providing financial resources, medical equipment, and logistical support to affected regions,</w:t>
      </w:r>
    </w:p>
    <w:p w14:paraId="2FA9A507" w14:textId="3B4C4A2A"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prioritizing rapid response in high-risk or conflict-prone areas,</w:t>
      </w:r>
    </w:p>
    <w:p w14:paraId="1A2CCA92" w14:textId="3C99DB5A"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training local authorities, humanitarian workers, and specialized rapid-response teams in drone strike emergency protocols, such as but not limited to: </w:t>
      </w:r>
    </w:p>
    <w:p w14:paraId="43641263" w14:textId="23C41FB8"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coordinating drills, simulations, and workshops for local responders</w:t>
      </w:r>
    </w:p>
    <w:p w14:paraId="71224783" w14:textId="7CFBE9F1"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developing communication channels to expedite aid delivery and information sharing,</w:t>
      </w:r>
    </w:p>
    <w:p w14:paraId="4B1E6DD7" w14:textId="75489B91"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creating monitoring and reporting mechanisms to evaluate the effectiveness of victim assistance programs and document lessons learned for continuous improvement,</w:t>
      </w:r>
    </w:p>
    <w:p w14:paraId="6968B7AE" w14:textId="16D60476"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partnering with international NGOs, UN agencies, and research institutions to collect data and analyze recovery outcomes,</w:t>
      </w:r>
    </w:p>
    <w:p w14:paraId="715B8199" w14:textId="49E81AEC"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shd w:val="clear" w:color="auto" w:fill="FFFFFF"/>
          <w14:ligatures w14:val="none"/>
        </w:rPr>
        <w:t>publishing anonymized case studies to inform future policy and humanitarian efforts</w:t>
      </w:r>
      <w:r w:rsidR="00B815BF">
        <w:rPr>
          <w:rFonts w:ascii="Times New Roman" w:eastAsia="Times New Roman" w:hAnsi="Times New Roman" w:cs="Times New Roman"/>
          <w:color w:val="000000"/>
          <w:kern w:val="0"/>
          <w:shd w:val="clear" w:color="auto" w:fill="FFFFFF"/>
          <w14:ligatures w14:val="none"/>
        </w:rPr>
        <w:t>;</w:t>
      </w:r>
    </w:p>
    <w:p w14:paraId="5E87C04B" w14:textId="77777777" w:rsidR="0087650E" w:rsidRPr="0087650E" w:rsidRDefault="0087650E" w:rsidP="0087650E">
      <w:pPr>
        <w:spacing w:after="0" w:line="240" w:lineRule="auto"/>
        <w:rPr>
          <w:rFonts w:ascii="Times New Roman" w:eastAsia="Times New Roman" w:hAnsi="Times New Roman" w:cs="Times New Roman"/>
          <w:color w:val="000000"/>
          <w:kern w:val="0"/>
          <w14:ligatures w14:val="none"/>
        </w:rPr>
      </w:pPr>
    </w:p>
    <w:p w14:paraId="18E8E4E0" w14:textId="37555254" w:rsidR="0087650E" w:rsidRPr="00B815BF" w:rsidRDefault="0087650E" w:rsidP="00B815BF">
      <w:pPr>
        <w:pStyle w:val="ListParagraph"/>
        <w:numPr>
          <w:ilvl w:val="0"/>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u w:val="single"/>
          <w14:ligatures w14:val="none"/>
        </w:rPr>
        <w:t>Calls upon</w:t>
      </w:r>
      <w:r w:rsidRPr="00B815BF">
        <w:rPr>
          <w:rFonts w:ascii="Times New Roman" w:eastAsia="Times New Roman" w:hAnsi="Times New Roman" w:cs="Times New Roman"/>
          <w:color w:val="000000"/>
          <w:kern w:val="0"/>
          <w14:ligatures w14:val="none"/>
        </w:rPr>
        <w:t xml:space="preserve"> member states to establish comprehensive operational standards for military drones to ensure safety, accountability, and compliance with international humanitarian and human rights law:</w:t>
      </w:r>
    </w:p>
    <w:p w14:paraId="39A120DE" w14:textId="33CD975D"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providing clear definitions of drone types and proposing operational roles by:</w:t>
      </w:r>
    </w:p>
    <w:p w14:paraId="7576C707" w14:textId="60589480"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clearly defining categories of drones, including reconnaissance UAVs, armed UAVs, and loitering munitions,</w:t>
      </w:r>
    </w:p>
    <w:p w14:paraId="68BE4456" w14:textId="3B58381B"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maintaining clear Rules of Engagement (ROE) updated for each theater of operation,</w:t>
      </w:r>
    </w:p>
    <w:p w14:paraId="66508D8D" w14:textId="700A2FC5"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cooperating with NGOs developing such weapons worldwide to compile accurate lists of drone types both active and in development, </w:t>
      </w:r>
    </w:p>
    <w:p w14:paraId="3B535328" w14:textId="220DAE6E" w:rsidR="0087650E" w:rsidRPr="00B815BF" w:rsidRDefault="0087650E" w:rsidP="00B815BF">
      <w:pPr>
        <w:pStyle w:val="ListParagraph"/>
        <w:numPr>
          <w:ilvl w:val="1"/>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providing the necessary technology and safety measures in order to increase transparency by: </w:t>
      </w:r>
    </w:p>
    <w:p w14:paraId="06AA05D1" w14:textId="2B92406A" w:rsidR="0087650E" w:rsidRPr="00B815BF" w:rsidRDefault="0087650E" w:rsidP="00B815BF">
      <w:pPr>
        <w:pStyle w:val="ListParagraph"/>
        <w:numPr>
          <w:ilvl w:val="2"/>
          <w:numId w:val="29"/>
        </w:numPr>
        <w:spacing w:after="0"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requiring encrypted recording of flight data, strike outcomes, and operational logs for post-mission review,</w:t>
      </w:r>
    </w:p>
    <w:p w14:paraId="43ADE610" w14:textId="1153E576" w:rsidR="0087650E" w:rsidRPr="00B815BF" w:rsidRDefault="0087650E" w:rsidP="00B815BF">
      <w:pPr>
        <w:pStyle w:val="ListParagraph"/>
        <w:numPr>
          <w:ilvl w:val="2"/>
          <w:numId w:val="29"/>
        </w:numPr>
        <w:spacing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t>promoting transparency in drone development and closely monitoring technological upgrades through national and international oversight bodies,</w:t>
      </w:r>
    </w:p>
    <w:p w14:paraId="015FC411" w14:textId="54ADA919" w:rsidR="0087650E" w:rsidRPr="00B815BF" w:rsidRDefault="0087650E" w:rsidP="00B815BF">
      <w:pPr>
        <w:pStyle w:val="ListParagraph"/>
        <w:numPr>
          <w:ilvl w:val="2"/>
          <w:numId w:val="29"/>
        </w:numPr>
        <w:spacing w:line="240" w:lineRule="auto"/>
        <w:rPr>
          <w:rFonts w:ascii="Times New Roman" w:eastAsia="Times New Roman" w:hAnsi="Times New Roman" w:cs="Times New Roman"/>
          <w:color w:val="000000"/>
          <w:kern w:val="0"/>
          <w14:ligatures w14:val="none"/>
        </w:rPr>
      </w:pPr>
      <w:r w:rsidRPr="00B815BF">
        <w:rPr>
          <w:rFonts w:ascii="Times New Roman" w:eastAsia="Times New Roman" w:hAnsi="Times New Roman" w:cs="Times New Roman"/>
          <w:color w:val="000000"/>
          <w:kern w:val="0"/>
          <w14:ligatures w14:val="none"/>
        </w:rPr>
        <w:lastRenderedPageBreak/>
        <w:t>encouraging nations to hire experts in the drone field to supervise and review any proposed drone missions</w:t>
      </w:r>
      <w:r w:rsidR="00B815BF">
        <w:rPr>
          <w:rFonts w:ascii="Times New Roman" w:eastAsia="Times New Roman" w:hAnsi="Times New Roman" w:cs="Times New Roman"/>
          <w:color w:val="000000"/>
          <w:kern w:val="0"/>
          <w14:ligatures w14:val="none"/>
        </w:rPr>
        <w:t>.</w:t>
      </w:r>
    </w:p>
    <w:p w14:paraId="51F161E5" w14:textId="77777777" w:rsidR="0087650E" w:rsidRPr="0087650E" w:rsidRDefault="0087650E" w:rsidP="0087650E">
      <w:pPr>
        <w:spacing w:after="240" w:line="240" w:lineRule="auto"/>
        <w:rPr>
          <w:rFonts w:ascii="Times New Roman" w:eastAsia="Times New Roman" w:hAnsi="Times New Roman" w:cs="Times New Roman"/>
          <w:kern w:val="0"/>
          <w14:ligatures w14:val="none"/>
        </w:rPr>
      </w:pPr>
    </w:p>
    <w:p w14:paraId="55947621" w14:textId="77777777" w:rsidR="00AE63F5" w:rsidRPr="00B815BF" w:rsidRDefault="00AE63F5" w:rsidP="00AE63F5">
      <w:pPr>
        <w:rPr>
          <w:rFonts w:ascii="Times New Roman" w:hAnsi="Times New Roman" w:cs="Times New Roman"/>
          <w:lang w:val="en-US" w:eastAsia="ko-KR"/>
        </w:rPr>
      </w:pPr>
    </w:p>
    <w:sectPr w:rsidR="00AE63F5" w:rsidRPr="00B815BF" w:rsidSect="00435A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236E8"/>
    <w:multiLevelType w:val="hybridMultilevel"/>
    <w:tmpl w:val="A0DCBFE4"/>
    <w:lvl w:ilvl="0" w:tplc="4BF44B34">
      <w:start w:val="1"/>
      <w:numFmt w:val="lowerRoman"/>
      <w:lvlText w:val="%1."/>
      <w:lvlJc w:val="left"/>
      <w:pPr>
        <w:ind w:left="2880" w:hanging="720"/>
      </w:pPr>
      <w:rPr>
        <w:rFonts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56E52BD"/>
    <w:multiLevelType w:val="hybridMultilevel"/>
    <w:tmpl w:val="DA603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A24A0"/>
    <w:multiLevelType w:val="hybridMultilevel"/>
    <w:tmpl w:val="C67ACAC4"/>
    <w:lvl w:ilvl="0" w:tplc="6616DD3C">
      <w:start w:val="1"/>
      <w:numFmt w:val="decimal"/>
      <w:lvlText w:val="%1."/>
      <w:lvlJc w:val="left"/>
      <w:pPr>
        <w:ind w:left="1080" w:hanging="72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65EFF"/>
    <w:multiLevelType w:val="multilevel"/>
    <w:tmpl w:val="5552B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00E83"/>
    <w:multiLevelType w:val="hybridMultilevel"/>
    <w:tmpl w:val="18886070"/>
    <w:lvl w:ilvl="0" w:tplc="9E20B0C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D041C"/>
    <w:multiLevelType w:val="multilevel"/>
    <w:tmpl w:val="C526B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6963F0"/>
    <w:multiLevelType w:val="multilevel"/>
    <w:tmpl w:val="6C14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F3FAB"/>
    <w:multiLevelType w:val="multilevel"/>
    <w:tmpl w:val="8804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62CAE"/>
    <w:multiLevelType w:val="hybridMultilevel"/>
    <w:tmpl w:val="9280D238"/>
    <w:lvl w:ilvl="0" w:tplc="DDCC83DA">
      <w:start w:val="1"/>
      <w:numFmt w:val="decimal"/>
      <w:lvlText w:val="%1."/>
      <w:lvlJc w:val="left"/>
      <w:pPr>
        <w:ind w:left="1440" w:hanging="720"/>
      </w:pPr>
      <w:rPr>
        <w:rFonts w:hint="default"/>
      </w:rPr>
    </w:lvl>
    <w:lvl w:ilvl="1" w:tplc="6D26E87C">
      <w:start w:val="1"/>
      <w:numFmt w:val="lowerLetter"/>
      <w:lvlText w:val="%2."/>
      <w:lvlJc w:val="left"/>
      <w:pPr>
        <w:ind w:left="1900" w:hanging="460"/>
      </w:pPr>
      <w:rPr>
        <w:rFonts w:hint="default"/>
      </w:rPr>
    </w:lvl>
    <w:lvl w:ilvl="2" w:tplc="4208A38A">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3B5F76"/>
    <w:multiLevelType w:val="multilevel"/>
    <w:tmpl w:val="DF707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8641C1"/>
    <w:multiLevelType w:val="multilevel"/>
    <w:tmpl w:val="8A78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E0950"/>
    <w:multiLevelType w:val="multilevel"/>
    <w:tmpl w:val="8C284FC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927" w:hanging="360"/>
      </w:pPr>
    </w:lvl>
    <w:lvl w:ilvl="8">
      <w:start w:val="1"/>
      <w:numFmt w:val="lowerRoman"/>
      <w:lvlText w:val="%9."/>
      <w:lvlJc w:val="left"/>
      <w:pPr>
        <w:ind w:left="1636" w:hanging="360"/>
      </w:pPr>
    </w:lvl>
  </w:abstractNum>
  <w:abstractNum w:abstractNumId="12" w15:restartNumberingAfterBreak="0">
    <w:nsid w:val="5DAE145C"/>
    <w:multiLevelType w:val="multilevel"/>
    <w:tmpl w:val="767AB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4B54B8"/>
    <w:multiLevelType w:val="hybridMultilevel"/>
    <w:tmpl w:val="D640EA52"/>
    <w:lvl w:ilvl="0" w:tplc="2C88D9FA">
      <w:start w:val="1"/>
      <w:numFmt w:val="decimal"/>
      <w:lvlText w:val="%1."/>
      <w:lvlJc w:val="left"/>
      <w:pPr>
        <w:ind w:left="720" w:hanging="360"/>
      </w:pPr>
      <w:rPr>
        <w:rFonts w:ascii="Batang" w:eastAsia="Batang" w:hAnsi="Batang" w:cs="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A735D"/>
    <w:multiLevelType w:val="hybridMultilevel"/>
    <w:tmpl w:val="21B43B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6D604D27"/>
    <w:multiLevelType w:val="multilevel"/>
    <w:tmpl w:val="8C284FC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927" w:hanging="360"/>
      </w:pPr>
    </w:lvl>
    <w:lvl w:ilvl="8">
      <w:start w:val="1"/>
      <w:numFmt w:val="lowerRoman"/>
      <w:lvlText w:val="%9."/>
      <w:lvlJc w:val="left"/>
      <w:pPr>
        <w:ind w:left="1636" w:hanging="360"/>
      </w:pPr>
    </w:lvl>
  </w:abstractNum>
  <w:abstractNum w:abstractNumId="16" w15:restartNumberingAfterBreak="0">
    <w:nsid w:val="75022449"/>
    <w:multiLevelType w:val="multilevel"/>
    <w:tmpl w:val="5C5A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667D95"/>
    <w:multiLevelType w:val="multilevel"/>
    <w:tmpl w:val="1D98B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9462764">
    <w:abstractNumId w:val="4"/>
  </w:num>
  <w:num w:numId="2" w16cid:durableId="1999067653">
    <w:abstractNumId w:val="3"/>
  </w:num>
  <w:num w:numId="3" w16cid:durableId="896934643">
    <w:abstractNumId w:val="3"/>
    <w:lvlOverride w:ilvl="1">
      <w:lvl w:ilvl="1">
        <w:numFmt w:val="lowerLetter"/>
        <w:lvlText w:val="%2."/>
        <w:lvlJc w:val="left"/>
      </w:lvl>
    </w:lvlOverride>
  </w:num>
  <w:num w:numId="4" w16cid:durableId="2075085376">
    <w:abstractNumId w:val="3"/>
    <w:lvlOverride w:ilvl="2">
      <w:lvl w:ilvl="2">
        <w:numFmt w:val="lowerRoman"/>
        <w:lvlText w:val="%3."/>
        <w:lvlJc w:val="right"/>
      </w:lvl>
    </w:lvlOverride>
  </w:num>
  <w:num w:numId="5" w16cid:durableId="724524887">
    <w:abstractNumId w:val="3"/>
    <w:lvlOverride w:ilvl="2">
      <w:lvl w:ilvl="2">
        <w:numFmt w:val="lowerRoman"/>
        <w:lvlText w:val="%3."/>
        <w:lvlJc w:val="right"/>
      </w:lvl>
    </w:lvlOverride>
  </w:num>
  <w:num w:numId="6" w16cid:durableId="908853347">
    <w:abstractNumId w:val="3"/>
    <w:lvlOverride w:ilvl="2">
      <w:lvl w:ilvl="2">
        <w:numFmt w:val="lowerRoman"/>
        <w:lvlText w:val="%3."/>
        <w:lvlJc w:val="right"/>
      </w:lvl>
    </w:lvlOverride>
  </w:num>
  <w:num w:numId="7" w16cid:durableId="2081249693">
    <w:abstractNumId w:val="3"/>
    <w:lvlOverride w:ilvl="1">
      <w:lvl w:ilvl="1">
        <w:numFmt w:val="lowerLetter"/>
        <w:lvlText w:val="%2."/>
        <w:lvlJc w:val="left"/>
      </w:lvl>
    </w:lvlOverride>
  </w:num>
  <w:num w:numId="8" w16cid:durableId="1480414999">
    <w:abstractNumId w:val="3"/>
    <w:lvlOverride w:ilvl="2">
      <w:lvl w:ilvl="2">
        <w:numFmt w:val="lowerRoman"/>
        <w:lvlText w:val="%3."/>
        <w:lvlJc w:val="right"/>
      </w:lvl>
    </w:lvlOverride>
  </w:num>
  <w:num w:numId="9" w16cid:durableId="1708336495">
    <w:abstractNumId w:val="3"/>
    <w:lvlOverride w:ilvl="2">
      <w:lvl w:ilvl="2">
        <w:numFmt w:val="lowerRoman"/>
        <w:lvlText w:val="%3."/>
        <w:lvlJc w:val="right"/>
      </w:lvl>
    </w:lvlOverride>
  </w:num>
  <w:num w:numId="10" w16cid:durableId="1667977751">
    <w:abstractNumId w:val="3"/>
    <w:lvlOverride w:ilvl="2">
      <w:lvl w:ilvl="2">
        <w:numFmt w:val="lowerRoman"/>
        <w:lvlText w:val="%3."/>
        <w:lvlJc w:val="right"/>
      </w:lvl>
    </w:lvlOverride>
  </w:num>
  <w:num w:numId="11" w16cid:durableId="1478379075">
    <w:abstractNumId w:val="3"/>
    <w:lvlOverride w:ilvl="1">
      <w:lvl w:ilvl="1">
        <w:numFmt w:val="lowerLetter"/>
        <w:lvlText w:val="%2."/>
        <w:lvlJc w:val="left"/>
      </w:lvl>
    </w:lvlOverride>
  </w:num>
  <w:num w:numId="12" w16cid:durableId="2079133512">
    <w:abstractNumId w:val="3"/>
    <w:lvlOverride w:ilvl="2">
      <w:lvl w:ilvl="2">
        <w:numFmt w:val="lowerRoman"/>
        <w:lvlText w:val="%3."/>
        <w:lvlJc w:val="right"/>
      </w:lvl>
    </w:lvlOverride>
  </w:num>
  <w:num w:numId="13" w16cid:durableId="1272664300">
    <w:abstractNumId w:val="3"/>
    <w:lvlOverride w:ilvl="2">
      <w:lvl w:ilvl="2">
        <w:numFmt w:val="lowerRoman"/>
        <w:lvlText w:val="%3."/>
        <w:lvlJc w:val="right"/>
      </w:lvl>
    </w:lvlOverride>
  </w:num>
  <w:num w:numId="14" w16cid:durableId="1808622046">
    <w:abstractNumId w:val="3"/>
    <w:lvlOverride w:ilvl="2">
      <w:lvl w:ilvl="2">
        <w:numFmt w:val="lowerRoman"/>
        <w:lvlText w:val="%3."/>
        <w:lvlJc w:val="right"/>
      </w:lvl>
    </w:lvlOverride>
  </w:num>
  <w:num w:numId="15" w16cid:durableId="1143886405">
    <w:abstractNumId w:val="14"/>
  </w:num>
  <w:num w:numId="16" w16cid:durableId="602539001">
    <w:abstractNumId w:val="0"/>
  </w:num>
  <w:num w:numId="17" w16cid:durableId="1354377378">
    <w:abstractNumId w:val="12"/>
  </w:num>
  <w:num w:numId="18" w16cid:durableId="377824067">
    <w:abstractNumId w:val="5"/>
  </w:num>
  <w:num w:numId="19" w16cid:durableId="1515614562">
    <w:abstractNumId w:val="17"/>
  </w:num>
  <w:num w:numId="20" w16cid:durableId="111680697">
    <w:abstractNumId w:val="9"/>
  </w:num>
  <w:num w:numId="21" w16cid:durableId="579632852">
    <w:abstractNumId w:val="16"/>
  </w:num>
  <w:num w:numId="22" w16cid:durableId="959608168">
    <w:abstractNumId w:val="11"/>
  </w:num>
  <w:num w:numId="23" w16cid:durableId="1966540198">
    <w:abstractNumId w:val="15"/>
  </w:num>
  <w:num w:numId="24" w16cid:durableId="84770328">
    <w:abstractNumId w:val="2"/>
  </w:num>
  <w:num w:numId="25" w16cid:durableId="1074812446">
    <w:abstractNumId w:val="13"/>
  </w:num>
  <w:num w:numId="26" w16cid:durableId="1364594738">
    <w:abstractNumId w:val="7"/>
  </w:num>
  <w:num w:numId="27" w16cid:durableId="1263031224">
    <w:abstractNumId w:val="10"/>
  </w:num>
  <w:num w:numId="28" w16cid:durableId="1904023459">
    <w:abstractNumId w:val="6"/>
  </w:num>
  <w:num w:numId="29" w16cid:durableId="747772859">
    <w:abstractNumId w:val="1"/>
  </w:num>
  <w:num w:numId="30" w16cid:durableId="892543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DB"/>
    <w:rsid w:val="00140F30"/>
    <w:rsid w:val="00292C82"/>
    <w:rsid w:val="002C42F3"/>
    <w:rsid w:val="002E0DCD"/>
    <w:rsid w:val="00422DE0"/>
    <w:rsid w:val="00435ADB"/>
    <w:rsid w:val="004B5CED"/>
    <w:rsid w:val="00720C98"/>
    <w:rsid w:val="007B0008"/>
    <w:rsid w:val="0087650E"/>
    <w:rsid w:val="00AE63F5"/>
    <w:rsid w:val="00B24020"/>
    <w:rsid w:val="00B815BF"/>
    <w:rsid w:val="00D67DBC"/>
  </w:rsids>
  <m:mathPr>
    <m:mathFont m:val="Cambria Math"/>
    <m:brkBin m:val="before"/>
    <m:brkBinSub m:val="--"/>
    <m:smallFrac m:val="0"/>
    <m:dispDef/>
    <m:lMargin m:val="0"/>
    <m:rMargin m:val="0"/>
    <m:defJc m:val="centerGroup"/>
    <m:wrapIndent m:val="1440"/>
    <m:intLim m:val="subSup"/>
    <m:naryLim m:val="undOvr"/>
  </m:mathPr>
  <w:themeFontLang w:val="en-K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496AD6"/>
  <w15:chartTrackingRefBased/>
  <w15:docId w15:val="{E75AC12F-B70C-6E4B-94F7-62C73DCE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K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ADB"/>
    <w:rPr>
      <w:rFonts w:eastAsiaTheme="majorEastAsia" w:cstheme="majorBidi"/>
      <w:color w:val="272727" w:themeColor="text1" w:themeTint="D8"/>
    </w:rPr>
  </w:style>
  <w:style w:type="paragraph" w:styleId="Title">
    <w:name w:val="Title"/>
    <w:basedOn w:val="Normal"/>
    <w:next w:val="Normal"/>
    <w:link w:val="TitleChar"/>
    <w:uiPriority w:val="10"/>
    <w:qFormat/>
    <w:rsid w:val="00435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ADB"/>
    <w:pPr>
      <w:spacing w:before="160"/>
      <w:jc w:val="center"/>
    </w:pPr>
    <w:rPr>
      <w:i/>
      <w:iCs/>
      <w:color w:val="404040" w:themeColor="text1" w:themeTint="BF"/>
    </w:rPr>
  </w:style>
  <w:style w:type="character" w:customStyle="1" w:styleId="QuoteChar">
    <w:name w:val="Quote Char"/>
    <w:basedOn w:val="DefaultParagraphFont"/>
    <w:link w:val="Quote"/>
    <w:uiPriority w:val="29"/>
    <w:rsid w:val="00435ADB"/>
    <w:rPr>
      <w:i/>
      <w:iCs/>
      <w:color w:val="404040" w:themeColor="text1" w:themeTint="BF"/>
    </w:rPr>
  </w:style>
  <w:style w:type="paragraph" w:styleId="ListParagraph">
    <w:name w:val="List Paragraph"/>
    <w:basedOn w:val="Normal"/>
    <w:uiPriority w:val="34"/>
    <w:qFormat/>
    <w:rsid w:val="00435ADB"/>
    <w:pPr>
      <w:ind w:left="720"/>
      <w:contextualSpacing/>
    </w:pPr>
  </w:style>
  <w:style w:type="character" w:styleId="IntenseEmphasis">
    <w:name w:val="Intense Emphasis"/>
    <w:basedOn w:val="DefaultParagraphFont"/>
    <w:uiPriority w:val="21"/>
    <w:qFormat/>
    <w:rsid w:val="00435ADB"/>
    <w:rPr>
      <w:i/>
      <w:iCs/>
      <w:color w:val="0F4761" w:themeColor="accent1" w:themeShade="BF"/>
    </w:rPr>
  </w:style>
  <w:style w:type="paragraph" w:styleId="IntenseQuote">
    <w:name w:val="Intense Quote"/>
    <w:basedOn w:val="Normal"/>
    <w:next w:val="Normal"/>
    <w:link w:val="IntenseQuoteChar"/>
    <w:uiPriority w:val="30"/>
    <w:qFormat/>
    <w:rsid w:val="00435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ADB"/>
    <w:rPr>
      <w:i/>
      <w:iCs/>
      <w:color w:val="0F4761" w:themeColor="accent1" w:themeShade="BF"/>
    </w:rPr>
  </w:style>
  <w:style w:type="character" w:styleId="IntenseReference">
    <w:name w:val="Intense Reference"/>
    <w:basedOn w:val="DefaultParagraphFont"/>
    <w:uiPriority w:val="32"/>
    <w:qFormat/>
    <w:rsid w:val="00435ADB"/>
    <w:rPr>
      <w:b/>
      <w:bCs/>
      <w:smallCaps/>
      <w:color w:val="0F4761" w:themeColor="accent1" w:themeShade="BF"/>
      <w:spacing w:val="5"/>
    </w:rPr>
  </w:style>
  <w:style w:type="character" w:styleId="Strong">
    <w:name w:val="Strong"/>
    <w:basedOn w:val="DefaultParagraphFont"/>
    <w:uiPriority w:val="22"/>
    <w:qFormat/>
    <w:rsid w:val="00435ADB"/>
    <w:rPr>
      <w:b/>
      <w:bCs/>
    </w:rPr>
  </w:style>
  <w:style w:type="paragraph" w:styleId="NormalWeb">
    <w:name w:val="Normal (Web)"/>
    <w:basedOn w:val="Normal"/>
    <w:uiPriority w:val="99"/>
    <w:semiHidden/>
    <w:unhideWhenUsed/>
    <w:rsid w:val="00435A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435ADB"/>
  </w:style>
  <w:style w:type="paragraph" w:customStyle="1" w:styleId="p1">
    <w:name w:val="p1"/>
    <w:basedOn w:val="Normal"/>
    <w:rsid w:val="00140F3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5173">
      <w:bodyDiv w:val="1"/>
      <w:marLeft w:val="0"/>
      <w:marRight w:val="0"/>
      <w:marTop w:val="0"/>
      <w:marBottom w:val="0"/>
      <w:divBdr>
        <w:top w:val="none" w:sz="0" w:space="0" w:color="auto"/>
        <w:left w:val="none" w:sz="0" w:space="0" w:color="auto"/>
        <w:bottom w:val="none" w:sz="0" w:space="0" w:color="auto"/>
        <w:right w:val="none" w:sz="0" w:space="0" w:color="auto"/>
      </w:divBdr>
    </w:div>
    <w:div w:id="55322084">
      <w:bodyDiv w:val="1"/>
      <w:marLeft w:val="0"/>
      <w:marRight w:val="0"/>
      <w:marTop w:val="0"/>
      <w:marBottom w:val="0"/>
      <w:divBdr>
        <w:top w:val="none" w:sz="0" w:space="0" w:color="auto"/>
        <w:left w:val="none" w:sz="0" w:space="0" w:color="auto"/>
        <w:bottom w:val="none" w:sz="0" w:space="0" w:color="auto"/>
        <w:right w:val="none" w:sz="0" w:space="0" w:color="auto"/>
      </w:divBdr>
    </w:div>
    <w:div w:id="57095517">
      <w:bodyDiv w:val="1"/>
      <w:marLeft w:val="0"/>
      <w:marRight w:val="0"/>
      <w:marTop w:val="0"/>
      <w:marBottom w:val="0"/>
      <w:divBdr>
        <w:top w:val="none" w:sz="0" w:space="0" w:color="auto"/>
        <w:left w:val="none" w:sz="0" w:space="0" w:color="auto"/>
        <w:bottom w:val="none" w:sz="0" w:space="0" w:color="auto"/>
        <w:right w:val="none" w:sz="0" w:space="0" w:color="auto"/>
      </w:divBdr>
    </w:div>
    <w:div w:id="92752534">
      <w:bodyDiv w:val="1"/>
      <w:marLeft w:val="0"/>
      <w:marRight w:val="0"/>
      <w:marTop w:val="0"/>
      <w:marBottom w:val="0"/>
      <w:divBdr>
        <w:top w:val="none" w:sz="0" w:space="0" w:color="auto"/>
        <w:left w:val="none" w:sz="0" w:space="0" w:color="auto"/>
        <w:bottom w:val="none" w:sz="0" w:space="0" w:color="auto"/>
        <w:right w:val="none" w:sz="0" w:space="0" w:color="auto"/>
      </w:divBdr>
    </w:div>
    <w:div w:id="129056188">
      <w:bodyDiv w:val="1"/>
      <w:marLeft w:val="0"/>
      <w:marRight w:val="0"/>
      <w:marTop w:val="0"/>
      <w:marBottom w:val="0"/>
      <w:divBdr>
        <w:top w:val="none" w:sz="0" w:space="0" w:color="auto"/>
        <w:left w:val="none" w:sz="0" w:space="0" w:color="auto"/>
        <w:bottom w:val="none" w:sz="0" w:space="0" w:color="auto"/>
        <w:right w:val="none" w:sz="0" w:space="0" w:color="auto"/>
      </w:divBdr>
    </w:div>
    <w:div w:id="144325698">
      <w:bodyDiv w:val="1"/>
      <w:marLeft w:val="0"/>
      <w:marRight w:val="0"/>
      <w:marTop w:val="0"/>
      <w:marBottom w:val="0"/>
      <w:divBdr>
        <w:top w:val="none" w:sz="0" w:space="0" w:color="auto"/>
        <w:left w:val="none" w:sz="0" w:space="0" w:color="auto"/>
        <w:bottom w:val="none" w:sz="0" w:space="0" w:color="auto"/>
        <w:right w:val="none" w:sz="0" w:space="0" w:color="auto"/>
      </w:divBdr>
    </w:div>
    <w:div w:id="232393108">
      <w:bodyDiv w:val="1"/>
      <w:marLeft w:val="0"/>
      <w:marRight w:val="0"/>
      <w:marTop w:val="0"/>
      <w:marBottom w:val="0"/>
      <w:divBdr>
        <w:top w:val="none" w:sz="0" w:space="0" w:color="auto"/>
        <w:left w:val="none" w:sz="0" w:space="0" w:color="auto"/>
        <w:bottom w:val="none" w:sz="0" w:space="0" w:color="auto"/>
        <w:right w:val="none" w:sz="0" w:space="0" w:color="auto"/>
      </w:divBdr>
    </w:div>
    <w:div w:id="234972770">
      <w:bodyDiv w:val="1"/>
      <w:marLeft w:val="0"/>
      <w:marRight w:val="0"/>
      <w:marTop w:val="0"/>
      <w:marBottom w:val="0"/>
      <w:divBdr>
        <w:top w:val="none" w:sz="0" w:space="0" w:color="auto"/>
        <w:left w:val="none" w:sz="0" w:space="0" w:color="auto"/>
        <w:bottom w:val="none" w:sz="0" w:space="0" w:color="auto"/>
        <w:right w:val="none" w:sz="0" w:space="0" w:color="auto"/>
      </w:divBdr>
    </w:div>
    <w:div w:id="302930883">
      <w:bodyDiv w:val="1"/>
      <w:marLeft w:val="0"/>
      <w:marRight w:val="0"/>
      <w:marTop w:val="0"/>
      <w:marBottom w:val="0"/>
      <w:divBdr>
        <w:top w:val="none" w:sz="0" w:space="0" w:color="auto"/>
        <w:left w:val="none" w:sz="0" w:space="0" w:color="auto"/>
        <w:bottom w:val="none" w:sz="0" w:space="0" w:color="auto"/>
        <w:right w:val="none" w:sz="0" w:space="0" w:color="auto"/>
      </w:divBdr>
    </w:div>
    <w:div w:id="453983272">
      <w:bodyDiv w:val="1"/>
      <w:marLeft w:val="0"/>
      <w:marRight w:val="0"/>
      <w:marTop w:val="0"/>
      <w:marBottom w:val="0"/>
      <w:divBdr>
        <w:top w:val="none" w:sz="0" w:space="0" w:color="auto"/>
        <w:left w:val="none" w:sz="0" w:space="0" w:color="auto"/>
        <w:bottom w:val="none" w:sz="0" w:space="0" w:color="auto"/>
        <w:right w:val="none" w:sz="0" w:space="0" w:color="auto"/>
      </w:divBdr>
    </w:div>
    <w:div w:id="456408546">
      <w:bodyDiv w:val="1"/>
      <w:marLeft w:val="0"/>
      <w:marRight w:val="0"/>
      <w:marTop w:val="0"/>
      <w:marBottom w:val="0"/>
      <w:divBdr>
        <w:top w:val="none" w:sz="0" w:space="0" w:color="auto"/>
        <w:left w:val="none" w:sz="0" w:space="0" w:color="auto"/>
        <w:bottom w:val="none" w:sz="0" w:space="0" w:color="auto"/>
        <w:right w:val="none" w:sz="0" w:space="0" w:color="auto"/>
      </w:divBdr>
    </w:div>
    <w:div w:id="462582594">
      <w:bodyDiv w:val="1"/>
      <w:marLeft w:val="0"/>
      <w:marRight w:val="0"/>
      <w:marTop w:val="0"/>
      <w:marBottom w:val="0"/>
      <w:divBdr>
        <w:top w:val="none" w:sz="0" w:space="0" w:color="auto"/>
        <w:left w:val="none" w:sz="0" w:space="0" w:color="auto"/>
        <w:bottom w:val="none" w:sz="0" w:space="0" w:color="auto"/>
        <w:right w:val="none" w:sz="0" w:space="0" w:color="auto"/>
      </w:divBdr>
    </w:div>
    <w:div w:id="880435264">
      <w:bodyDiv w:val="1"/>
      <w:marLeft w:val="0"/>
      <w:marRight w:val="0"/>
      <w:marTop w:val="0"/>
      <w:marBottom w:val="0"/>
      <w:divBdr>
        <w:top w:val="none" w:sz="0" w:space="0" w:color="auto"/>
        <w:left w:val="none" w:sz="0" w:space="0" w:color="auto"/>
        <w:bottom w:val="none" w:sz="0" w:space="0" w:color="auto"/>
        <w:right w:val="none" w:sz="0" w:space="0" w:color="auto"/>
      </w:divBdr>
    </w:div>
    <w:div w:id="907813062">
      <w:bodyDiv w:val="1"/>
      <w:marLeft w:val="0"/>
      <w:marRight w:val="0"/>
      <w:marTop w:val="0"/>
      <w:marBottom w:val="0"/>
      <w:divBdr>
        <w:top w:val="none" w:sz="0" w:space="0" w:color="auto"/>
        <w:left w:val="none" w:sz="0" w:space="0" w:color="auto"/>
        <w:bottom w:val="none" w:sz="0" w:space="0" w:color="auto"/>
        <w:right w:val="none" w:sz="0" w:space="0" w:color="auto"/>
      </w:divBdr>
    </w:div>
    <w:div w:id="1091702390">
      <w:bodyDiv w:val="1"/>
      <w:marLeft w:val="0"/>
      <w:marRight w:val="0"/>
      <w:marTop w:val="0"/>
      <w:marBottom w:val="0"/>
      <w:divBdr>
        <w:top w:val="none" w:sz="0" w:space="0" w:color="auto"/>
        <w:left w:val="none" w:sz="0" w:space="0" w:color="auto"/>
        <w:bottom w:val="none" w:sz="0" w:space="0" w:color="auto"/>
        <w:right w:val="none" w:sz="0" w:space="0" w:color="auto"/>
      </w:divBdr>
    </w:div>
    <w:div w:id="1210608929">
      <w:bodyDiv w:val="1"/>
      <w:marLeft w:val="0"/>
      <w:marRight w:val="0"/>
      <w:marTop w:val="0"/>
      <w:marBottom w:val="0"/>
      <w:divBdr>
        <w:top w:val="none" w:sz="0" w:space="0" w:color="auto"/>
        <w:left w:val="none" w:sz="0" w:space="0" w:color="auto"/>
        <w:bottom w:val="none" w:sz="0" w:space="0" w:color="auto"/>
        <w:right w:val="none" w:sz="0" w:space="0" w:color="auto"/>
      </w:divBdr>
    </w:div>
    <w:div w:id="1222132961">
      <w:bodyDiv w:val="1"/>
      <w:marLeft w:val="0"/>
      <w:marRight w:val="0"/>
      <w:marTop w:val="0"/>
      <w:marBottom w:val="0"/>
      <w:divBdr>
        <w:top w:val="none" w:sz="0" w:space="0" w:color="auto"/>
        <w:left w:val="none" w:sz="0" w:space="0" w:color="auto"/>
        <w:bottom w:val="none" w:sz="0" w:space="0" w:color="auto"/>
        <w:right w:val="none" w:sz="0" w:space="0" w:color="auto"/>
      </w:divBdr>
    </w:div>
    <w:div w:id="1257520630">
      <w:bodyDiv w:val="1"/>
      <w:marLeft w:val="0"/>
      <w:marRight w:val="0"/>
      <w:marTop w:val="0"/>
      <w:marBottom w:val="0"/>
      <w:divBdr>
        <w:top w:val="none" w:sz="0" w:space="0" w:color="auto"/>
        <w:left w:val="none" w:sz="0" w:space="0" w:color="auto"/>
        <w:bottom w:val="none" w:sz="0" w:space="0" w:color="auto"/>
        <w:right w:val="none" w:sz="0" w:space="0" w:color="auto"/>
      </w:divBdr>
    </w:div>
    <w:div w:id="1330713482">
      <w:bodyDiv w:val="1"/>
      <w:marLeft w:val="0"/>
      <w:marRight w:val="0"/>
      <w:marTop w:val="0"/>
      <w:marBottom w:val="0"/>
      <w:divBdr>
        <w:top w:val="none" w:sz="0" w:space="0" w:color="auto"/>
        <w:left w:val="none" w:sz="0" w:space="0" w:color="auto"/>
        <w:bottom w:val="none" w:sz="0" w:space="0" w:color="auto"/>
        <w:right w:val="none" w:sz="0" w:space="0" w:color="auto"/>
      </w:divBdr>
    </w:div>
    <w:div w:id="1480147516">
      <w:bodyDiv w:val="1"/>
      <w:marLeft w:val="0"/>
      <w:marRight w:val="0"/>
      <w:marTop w:val="0"/>
      <w:marBottom w:val="0"/>
      <w:divBdr>
        <w:top w:val="none" w:sz="0" w:space="0" w:color="auto"/>
        <w:left w:val="none" w:sz="0" w:space="0" w:color="auto"/>
        <w:bottom w:val="none" w:sz="0" w:space="0" w:color="auto"/>
        <w:right w:val="none" w:sz="0" w:space="0" w:color="auto"/>
      </w:divBdr>
    </w:div>
    <w:div w:id="1567033654">
      <w:bodyDiv w:val="1"/>
      <w:marLeft w:val="0"/>
      <w:marRight w:val="0"/>
      <w:marTop w:val="0"/>
      <w:marBottom w:val="0"/>
      <w:divBdr>
        <w:top w:val="none" w:sz="0" w:space="0" w:color="auto"/>
        <w:left w:val="none" w:sz="0" w:space="0" w:color="auto"/>
        <w:bottom w:val="none" w:sz="0" w:space="0" w:color="auto"/>
        <w:right w:val="none" w:sz="0" w:space="0" w:color="auto"/>
      </w:divBdr>
    </w:div>
    <w:div w:id="1791974410">
      <w:bodyDiv w:val="1"/>
      <w:marLeft w:val="0"/>
      <w:marRight w:val="0"/>
      <w:marTop w:val="0"/>
      <w:marBottom w:val="0"/>
      <w:divBdr>
        <w:top w:val="none" w:sz="0" w:space="0" w:color="auto"/>
        <w:left w:val="none" w:sz="0" w:space="0" w:color="auto"/>
        <w:bottom w:val="none" w:sz="0" w:space="0" w:color="auto"/>
        <w:right w:val="none" w:sz="0" w:space="0" w:color="auto"/>
      </w:divBdr>
    </w:div>
    <w:div w:id="1834252495">
      <w:bodyDiv w:val="1"/>
      <w:marLeft w:val="0"/>
      <w:marRight w:val="0"/>
      <w:marTop w:val="0"/>
      <w:marBottom w:val="0"/>
      <w:divBdr>
        <w:top w:val="none" w:sz="0" w:space="0" w:color="auto"/>
        <w:left w:val="none" w:sz="0" w:space="0" w:color="auto"/>
        <w:bottom w:val="none" w:sz="0" w:space="0" w:color="auto"/>
        <w:right w:val="none" w:sz="0" w:space="0" w:color="auto"/>
      </w:divBdr>
    </w:div>
    <w:div w:id="1930001477">
      <w:bodyDiv w:val="1"/>
      <w:marLeft w:val="0"/>
      <w:marRight w:val="0"/>
      <w:marTop w:val="0"/>
      <w:marBottom w:val="0"/>
      <w:divBdr>
        <w:top w:val="none" w:sz="0" w:space="0" w:color="auto"/>
        <w:left w:val="none" w:sz="0" w:space="0" w:color="auto"/>
        <w:bottom w:val="none" w:sz="0" w:space="0" w:color="auto"/>
        <w:right w:val="none" w:sz="0" w:space="0" w:color="auto"/>
      </w:divBdr>
    </w:div>
    <w:div w:id="1976716742">
      <w:bodyDiv w:val="1"/>
      <w:marLeft w:val="0"/>
      <w:marRight w:val="0"/>
      <w:marTop w:val="0"/>
      <w:marBottom w:val="0"/>
      <w:divBdr>
        <w:top w:val="none" w:sz="0" w:space="0" w:color="auto"/>
        <w:left w:val="none" w:sz="0" w:space="0" w:color="auto"/>
        <w:bottom w:val="none" w:sz="0" w:space="0" w:color="auto"/>
        <w:right w:val="none" w:sz="0" w:space="0" w:color="auto"/>
      </w:divBdr>
    </w:div>
    <w:div w:id="1986541724">
      <w:bodyDiv w:val="1"/>
      <w:marLeft w:val="0"/>
      <w:marRight w:val="0"/>
      <w:marTop w:val="0"/>
      <w:marBottom w:val="0"/>
      <w:divBdr>
        <w:top w:val="none" w:sz="0" w:space="0" w:color="auto"/>
        <w:left w:val="none" w:sz="0" w:space="0" w:color="auto"/>
        <w:bottom w:val="none" w:sz="0" w:space="0" w:color="auto"/>
        <w:right w:val="none" w:sz="0" w:space="0" w:color="auto"/>
      </w:divBdr>
    </w:div>
    <w:div w:id="2062632672">
      <w:bodyDiv w:val="1"/>
      <w:marLeft w:val="0"/>
      <w:marRight w:val="0"/>
      <w:marTop w:val="0"/>
      <w:marBottom w:val="0"/>
      <w:divBdr>
        <w:top w:val="none" w:sz="0" w:space="0" w:color="auto"/>
        <w:left w:val="none" w:sz="0" w:space="0" w:color="auto"/>
        <w:bottom w:val="none" w:sz="0" w:space="0" w:color="auto"/>
        <w:right w:val="none" w:sz="0" w:space="0" w:color="auto"/>
      </w:divBdr>
    </w:div>
    <w:div w:id="2075278412">
      <w:bodyDiv w:val="1"/>
      <w:marLeft w:val="0"/>
      <w:marRight w:val="0"/>
      <w:marTop w:val="0"/>
      <w:marBottom w:val="0"/>
      <w:divBdr>
        <w:top w:val="none" w:sz="0" w:space="0" w:color="auto"/>
        <w:left w:val="none" w:sz="0" w:space="0" w:color="auto"/>
        <w:bottom w:val="none" w:sz="0" w:space="0" w:color="auto"/>
        <w:right w:val="none" w:sz="0" w:space="0" w:color="auto"/>
      </w:divBdr>
    </w:div>
    <w:div w:id="211539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FD0A9-E59D-5E4F-BAC7-BCD245DB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HoSeung Lee</dc:creator>
  <cp:keywords/>
  <dc:description/>
  <cp:lastModifiedBy>HoSeung Lee</cp:lastModifiedBy>
  <cp:revision>2</cp:revision>
  <dcterms:created xsi:type="dcterms:W3CDTF">2025-11-14T01:57:00Z</dcterms:created>
  <dcterms:modified xsi:type="dcterms:W3CDTF">2025-11-14T01:57:00Z</dcterms:modified>
</cp:coreProperties>
</file>