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39CC0"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FORUM:</w:t>
      </w:r>
      <w:r>
        <w:rPr>
          <w:rFonts w:ascii="Times New Roman" w:eastAsia="Times New Roman" w:hAnsi="Times New Roman" w:cs="Times New Roman"/>
          <w:sz w:val="24"/>
          <w:szCs w:val="24"/>
        </w:rPr>
        <w:t xml:space="preserve"> Economic and Social Council</w:t>
      </w:r>
    </w:p>
    <w:p w14:paraId="4FB11D82"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OF: A</w:t>
      </w:r>
      <w:r>
        <w:rPr>
          <w:rFonts w:ascii="Times New Roman" w:eastAsia="Times New Roman" w:hAnsi="Times New Roman" w:cs="Times New Roman"/>
          <w:sz w:val="24"/>
          <w:szCs w:val="24"/>
        </w:rPr>
        <w:t>ddressing Economic Inequality in Sub-Saharan Africa through Inclusive Growth Policies</w:t>
      </w:r>
    </w:p>
    <w:p w14:paraId="58C5E110"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MAIN-SUBMITTER: </w:t>
      </w:r>
      <w:r>
        <w:rPr>
          <w:rFonts w:ascii="Times New Roman" w:eastAsia="Times New Roman" w:hAnsi="Times New Roman" w:cs="Times New Roman"/>
          <w:sz w:val="24"/>
          <w:szCs w:val="24"/>
        </w:rPr>
        <w:t>India</w:t>
      </w:r>
    </w:p>
    <w:p w14:paraId="3A57FEAD"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CO-SUBMITTERS: </w:t>
      </w:r>
      <w:r>
        <w:rPr>
          <w:rFonts w:ascii="Times New Roman" w:eastAsia="Times New Roman" w:hAnsi="Times New Roman" w:cs="Times New Roman"/>
          <w:sz w:val="24"/>
          <w:szCs w:val="24"/>
        </w:rPr>
        <w:t>Senegal, Kenya, Mexico, Mauritania, Switzerland, South Africa, Djibouti, Australia, Serbia, Uruguay</w:t>
      </w:r>
    </w:p>
    <w:p w14:paraId="5CD200D9" w14:textId="77777777" w:rsidR="00B55964" w:rsidRDefault="00B55964">
      <w:pPr>
        <w:rPr>
          <w:rFonts w:ascii="Times New Roman" w:eastAsia="Times New Roman" w:hAnsi="Times New Roman" w:cs="Times New Roman"/>
          <w:b/>
          <w:bCs/>
          <w:sz w:val="24"/>
          <w:szCs w:val="24"/>
        </w:rPr>
      </w:pPr>
    </w:p>
    <w:p w14:paraId="7F77620A"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and Social Council,</w:t>
      </w:r>
    </w:p>
    <w:p w14:paraId="21F91857" w14:textId="77777777" w:rsidR="00B55964" w:rsidRDefault="00B55964">
      <w:pPr>
        <w:rPr>
          <w:rFonts w:ascii="Times New Roman" w:eastAsia="Times New Roman" w:hAnsi="Times New Roman" w:cs="Times New Roman"/>
          <w:sz w:val="24"/>
          <w:szCs w:val="24"/>
        </w:rPr>
      </w:pPr>
    </w:p>
    <w:p w14:paraId="6C277B13"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Alarmed by </w:t>
      </w:r>
      <w:r>
        <w:rPr>
          <w:rFonts w:ascii="Times New Roman" w:eastAsia="Times New Roman" w:hAnsi="Times New Roman" w:cs="Times New Roman"/>
          <w:sz w:val="24"/>
          <w:szCs w:val="24"/>
        </w:rPr>
        <w:t>the persistent income inequality and uneven economic development within Sub-Saharan Africa, which hinders economic and social progress and leads to increased political polarization, social unrest, and reduced social mobility,</w:t>
      </w:r>
    </w:p>
    <w:p w14:paraId="41A96DF4" w14:textId="77777777" w:rsidR="00B55964" w:rsidRDefault="00B55964">
      <w:pPr>
        <w:rPr>
          <w:rFonts w:ascii="Times New Roman" w:eastAsia="Times New Roman" w:hAnsi="Times New Roman" w:cs="Times New Roman"/>
          <w:sz w:val="24"/>
          <w:szCs w:val="24"/>
        </w:rPr>
      </w:pPr>
    </w:p>
    <w:p w14:paraId="1BEC129E"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Noting with concern</w:t>
      </w:r>
      <w:r>
        <w:rPr>
          <w:rFonts w:ascii="Times New Roman" w:eastAsia="Times New Roman" w:hAnsi="Times New Roman" w:cs="Times New Roman"/>
          <w:sz w:val="24"/>
          <w:szCs w:val="24"/>
        </w:rPr>
        <w:t xml:space="preserve"> the consequences of the existence of a dualistic economic structure, including the development of unequal wealth distribution</w:t>
      </w:r>
      <w:r>
        <w:rPr>
          <w:rFonts w:ascii="Times New Roman" w:eastAsia="Malgun Gothic" w:hAnsi="Times New Roman" w:cs="Times New Roman" w:hint="eastAsia"/>
          <w:sz w:val="24"/>
          <w:szCs w:val="24"/>
          <w:lang w:val="en-US" w:eastAsia="ko-KR"/>
        </w:rPr>
        <w:t>:</w:t>
      </w:r>
      <w:r>
        <w:rPr>
          <w:rFonts w:ascii="Times New Roman" w:eastAsia="Times New Roman" w:hAnsi="Times New Roman" w:cs="Times New Roman"/>
          <w:sz w:val="24"/>
          <w:szCs w:val="24"/>
        </w:rPr>
        <w:t xml:space="preserve"> the “growth without development” phenomenon,</w:t>
      </w:r>
    </w:p>
    <w:p w14:paraId="4A92FD3B" w14:textId="77777777" w:rsidR="00B55964" w:rsidRDefault="00B55964">
      <w:pPr>
        <w:rPr>
          <w:rFonts w:ascii="Times New Roman" w:eastAsia="Times New Roman" w:hAnsi="Times New Roman" w:cs="Times New Roman"/>
          <w:sz w:val="24"/>
          <w:szCs w:val="24"/>
        </w:rPr>
      </w:pPr>
    </w:p>
    <w:p w14:paraId="0409A55E"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Acknowledging</w:t>
      </w:r>
      <w:r>
        <w:rPr>
          <w:rFonts w:ascii="Times New Roman" w:eastAsia="Times New Roman" w:hAnsi="Times New Roman" w:cs="Times New Roman"/>
          <w:sz w:val="24"/>
          <w:szCs w:val="24"/>
        </w:rPr>
        <w:t xml:space="preserve"> that the past initiatives of programs such as the International Monetary Fund (IMF) and the World Bank have had mixed results in addressing economic inequality and inclusive growth, with the IMF having differing outcomes of their projects in different countries,</w:t>
      </w:r>
    </w:p>
    <w:p w14:paraId="0119ADF7" w14:textId="77777777" w:rsidR="00B55964" w:rsidRDefault="00B55964">
      <w:pPr>
        <w:rPr>
          <w:rFonts w:ascii="Times New Roman" w:eastAsia="Times New Roman" w:hAnsi="Times New Roman" w:cs="Times New Roman"/>
          <w:sz w:val="24"/>
          <w:szCs w:val="24"/>
        </w:rPr>
      </w:pPr>
    </w:p>
    <w:p w14:paraId="513393A7"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that unequal opportunities, including inequitable education, affordable healthcare systems, and employment options, make it difficult for the poverty cycle to be broken,</w:t>
      </w:r>
    </w:p>
    <w:p w14:paraId="42B44CFA" w14:textId="77777777" w:rsidR="00B55964" w:rsidRDefault="00B55964">
      <w:pPr>
        <w:rPr>
          <w:rFonts w:ascii="Times New Roman" w:eastAsia="Times New Roman" w:hAnsi="Times New Roman" w:cs="Times New Roman"/>
          <w:sz w:val="24"/>
          <w:szCs w:val="24"/>
        </w:rPr>
      </w:pPr>
    </w:p>
    <w:p w14:paraId="19F9F9ED"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Aware that</w:t>
      </w:r>
      <w:r>
        <w:rPr>
          <w:rFonts w:ascii="Times New Roman" w:eastAsia="Times New Roman" w:hAnsi="Times New Roman" w:cs="Times New Roman"/>
          <w:sz w:val="24"/>
          <w:szCs w:val="24"/>
        </w:rPr>
        <w:t xml:space="preserve"> the lack of safety net programs further decreases the likelihood of development beyond poverty, as low-income and marginalized communities have an existing lack of social mobility, </w:t>
      </w:r>
    </w:p>
    <w:p w14:paraId="25F5AA2D" w14:textId="77777777" w:rsidR="00B55964" w:rsidRDefault="00B55964">
      <w:pPr>
        <w:rPr>
          <w:rFonts w:ascii="Times New Roman" w:eastAsia="Times New Roman" w:hAnsi="Times New Roman" w:cs="Times New Roman"/>
          <w:sz w:val="24"/>
          <w:szCs w:val="24"/>
        </w:rPr>
      </w:pPr>
    </w:p>
    <w:p w14:paraId="5C8E5936" w14:textId="77777777" w:rsidR="00B55964" w:rsidRDefault="001B2615">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Concerned</w:t>
      </w:r>
      <w:r>
        <w:rPr>
          <w:rFonts w:ascii="Times New Roman" w:eastAsia="Times New Roman" w:hAnsi="Times New Roman" w:cs="Times New Roman"/>
          <w:sz w:val="24"/>
          <w:szCs w:val="24"/>
        </w:rPr>
        <w:t xml:space="preserve"> about the lack of transparency, accessibility and clear governance structures, which limit the effective implementation of inclusive policies,</w:t>
      </w:r>
    </w:p>
    <w:p w14:paraId="5C0156CA" w14:textId="77777777" w:rsidR="00B55964" w:rsidRDefault="00B55964">
      <w:pPr>
        <w:rPr>
          <w:rFonts w:ascii="Times New Roman" w:eastAsia="Times New Roman" w:hAnsi="Times New Roman" w:cs="Times New Roman"/>
          <w:sz w:val="24"/>
          <w:szCs w:val="24"/>
        </w:rPr>
      </w:pPr>
    </w:p>
    <w:p w14:paraId="3A6B6BFC" w14:textId="77777777" w:rsidR="00B55964" w:rsidRDefault="001B2615">
      <w:pPr>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rPr>
        <w:t>Guided</w:t>
      </w:r>
      <w:r>
        <w:rPr>
          <w:rFonts w:ascii="Times New Roman" w:eastAsia="Times New Roman" w:hAnsi="Times New Roman" w:cs="Times New Roman"/>
          <w:sz w:val="24"/>
          <w:szCs w:val="24"/>
        </w:rPr>
        <w:t xml:space="preserve"> by the Africa Union’s Agenda 2063 and SDG 10, which emphasizes reducing economic and social inequality within and among African nations,</w:t>
      </w:r>
    </w:p>
    <w:p w14:paraId="461A6BE7" w14:textId="77777777" w:rsidR="00B55964" w:rsidRDefault="00B55964">
      <w:pPr>
        <w:rPr>
          <w:rFonts w:ascii="Times New Roman" w:eastAsia="Times New Roman" w:hAnsi="Times New Roman" w:cs="Times New Roman"/>
          <w:sz w:val="24"/>
          <w:szCs w:val="24"/>
          <w:highlight w:val="white"/>
        </w:rPr>
      </w:pPr>
    </w:p>
    <w:p w14:paraId="7EAA5016"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Recommends</w:t>
      </w:r>
      <w:r>
        <w:rPr>
          <w:rFonts w:ascii="Times New Roman" w:eastAsia="Times New Roman" w:hAnsi="Times New Roman" w:cs="Times New Roman"/>
          <w:sz w:val="24"/>
          <w:szCs w:val="24"/>
        </w:rPr>
        <w:t xml:space="preserve"> the incremental income tax guidelines of a progressive taxation policy designed to promote wealth redistribution while maintaining private businesses and investments through the following ways:</w:t>
      </w:r>
    </w:p>
    <w:p w14:paraId="66CF4DA8" w14:textId="77777777" w:rsidR="00B55964" w:rsidRDefault="001B26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gradual taxation policy that increase</w:t>
      </w:r>
      <w:r>
        <w:rPr>
          <w:rFonts w:ascii="Times New Roman" w:eastAsia="Malgun Gothic" w:hAnsi="Times New Roman" w:cs="Times New Roman" w:hint="eastAsia"/>
          <w:sz w:val="24"/>
          <w:szCs w:val="24"/>
          <w:lang w:val="en-US" w:eastAsia="ko-KR"/>
        </w:rPr>
        <w:t>s</w:t>
      </w:r>
      <w:r>
        <w:rPr>
          <w:rFonts w:ascii="Times New Roman" w:eastAsia="Times New Roman" w:hAnsi="Times New Roman" w:cs="Times New Roman"/>
          <w:sz w:val="24"/>
          <w:szCs w:val="24"/>
        </w:rPr>
        <w:t xml:space="preserve"> moderately for higher income levels while ensuring fairness and economic stability by:</w:t>
      </w:r>
    </w:p>
    <w:p w14:paraId="39E31500"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income brackets that adjust proportionally to inflation and the economic growth of local communities to ensure appropriate application of taxation policy,</w:t>
      </w:r>
    </w:p>
    <w:p w14:paraId="57A97B36"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Implementing surcharges that range from 3% to 5% that build upon existing corporate income tax (CIT) for enterprises with taxable incomes above a high threshold, targeting exceptional profitability so that SMEs remain unaffected,</w:t>
      </w:r>
    </w:p>
    <w:p w14:paraId="1BE8BB22"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Introducing tax thresholds, through </w:t>
      </w:r>
      <w:r>
        <w:rPr>
          <w:rFonts w:ascii="Times New Roman" w:eastAsia="Times New Roman" w:hAnsi="Times New Roman" w:cs="Times New Roman"/>
          <w:sz w:val="24"/>
          <w:szCs w:val="24"/>
          <w:highlight w:val="white"/>
        </w:rPr>
        <w:t xml:space="preserve">refining personal income tax (PIT) systems, </w:t>
      </w:r>
      <w:r>
        <w:rPr>
          <w:rFonts w:ascii="Times New Roman" w:eastAsia="Times New Roman" w:hAnsi="Times New Roman" w:cs="Times New Roman"/>
          <w:sz w:val="24"/>
          <w:szCs w:val="24"/>
        </w:rPr>
        <w:t xml:space="preserve">for low-income groups or small enterprises to reduce financial inequality and encourage entrepreneurship, </w:t>
      </w:r>
    </w:p>
    <w:p w14:paraId="4A5FCC23" w14:textId="77777777" w:rsidR="00B55964" w:rsidRDefault="001B26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Incorporating incentives for business sectors that contribute to community development or educational programs by:</w:t>
      </w:r>
    </w:p>
    <w:p w14:paraId="58272AD0"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Offering recognition or certification programs for individuals or businesses demonstrating measurable social impact to enhance reputational values,</w:t>
      </w:r>
    </w:p>
    <w:p w14:paraId="71A24E11"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Promoting business sectors through social media channels to provide public advertising opportunities, </w:t>
      </w:r>
    </w:p>
    <w:p w14:paraId="7A99E094"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government-level public works contract opportunities or partnerships with development agencies for businesses at an appropriate level,</w:t>
      </w:r>
    </w:p>
    <w:p w14:paraId="7C497816"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Simplifying business-expanding regulations or alleviating governmental restrictions on private businesses within the nation’s consensus, </w:t>
      </w:r>
    </w:p>
    <w:p w14:paraId="2990DA9B" w14:textId="77777777" w:rsidR="00B55964" w:rsidRDefault="001B26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Publishing governmental annual reports for the accountability and transparency of the tax allocation process, supported by Transparency International Africa,</w:t>
      </w:r>
    </w:p>
    <w:p w14:paraId="351F3477" w14:textId="77777777" w:rsidR="00B55964" w:rsidRDefault="001B26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Encouraging partnership with national and international organizations, such as the African Union, with the regional development banks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align business incentives with poverty </w:t>
      </w:r>
      <w:proofErr w:type="gramStart"/>
      <w:r>
        <w:rPr>
          <w:rFonts w:ascii="Times New Roman" w:eastAsia="Times New Roman" w:hAnsi="Times New Roman" w:cs="Times New Roman"/>
          <w:sz w:val="24"/>
          <w:szCs w:val="24"/>
        </w:rPr>
        <w:t>reduction;</w:t>
      </w:r>
      <w:proofErr w:type="gramEnd"/>
    </w:p>
    <w:p w14:paraId="092C9000" w14:textId="77777777" w:rsidR="00B55964" w:rsidRDefault="00B55964">
      <w:pPr>
        <w:rPr>
          <w:rFonts w:ascii="Times New Roman" w:eastAsia="Times New Roman" w:hAnsi="Times New Roman" w:cs="Times New Roman"/>
          <w:sz w:val="24"/>
          <w:szCs w:val="24"/>
        </w:rPr>
      </w:pPr>
    </w:p>
    <w:p w14:paraId="0D9D1084"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Calls upon</w:t>
      </w:r>
      <w:r>
        <w:rPr>
          <w:rFonts w:ascii="Times New Roman" w:eastAsia="Times New Roman" w:hAnsi="Times New Roman" w:cs="Times New Roman"/>
          <w:sz w:val="24"/>
          <w:szCs w:val="24"/>
        </w:rPr>
        <w:t xml:space="preserve"> Sub-Saharan governments to support equitable access to education and workforce skills development to rural Sub-Saharan African areas, tailored to local financial capacity and infrastructure, including:</w:t>
      </w:r>
    </w:p>
    <w:p w14:paraId="5D8F5A7D" w14:textId="77777777" w:rsidR="00B55964" w:rsidRDefault="001B2615">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Expanding primary, secondary, and vocational education programs that prioritize fundamental literacy and academic skills in rural and underserved areas through:</w:t>
      </w:r>
    </w:p>
    <w:p w14:paraId="5F8F52A3"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Encouraging partnership with existing local educational institutions to enhance educational quality,</w:t>
      </w:r>
    </w:p>
    <w:p w14:paraId="18622044"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Recruiting volunteer local teachers by providing incentives such as housing or further career-advancing opportunities,</w:t>
      </w:r>
    </w:p>
    <w:p w14:paraId="077C9D82"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vocational education programs, especially in existing local educational institutions, which align with labor market needs and provide applicable and practical labor skills,</w:t>
      </w:r>
    </w:p>
    <w:p w14:paraId="52B33EAB" w14:textId="77777777" w:rsidR="00B55964" w:rsidRDefault="001B2615">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Offering targeted programs for socially marginalized groups such as women or ethnic minorities, which include:</w:t>
      </w:r>
    </w:p>
    <w:p w14:paraId="41781A09"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Mentorship or specialized learning programs that emphasize the importance of fundamental education and academic knowledge,  </w:t>
      </w:r>
    </w:p>
    <w:p w14:paraId="378BA509"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Malgun Gothic" w:hAnsi="Times New Roman" w:cs="Times New Roman" w:hint="eastAsia"/>
          <w:sz w:val="24"/>
          <w:szCs w:val="24"/>
          <w:lang w:val="en-US" w:eastAsia="ko-KR"/>
        </w:rPr>
        <w:t>S</w:t>
      </w:r>
      <w:proofErr w:type="spellStart"/>
      <w:r>
        <w:rPr>
          <w:rFonts w:ascii="Times New Roman" w:eastAsia="Times New Roman" w:hAnsi="Times New Roman" w:cs="Times New Roman"/>
          <w:sz w:val="24"/>
          <w:szCs w:val="24"/>
        </w:rPr>
        <w:t>cholarships</w:t>
      </w:r>
      <w:proofErr w:type="spellEnd"/>
      <w:r>
        <w:rPr>
          <w:rFonts w:ascii="Times New Roman" w:eastAsia="Times New Roman" w:hAnsi="Times New Roman" w:cs="Times New Roman"/>
          <w:sz w:val="24"/>
          <w:szCs w:val="24"/>
        </w:rPr>
        <w:t xml:space="preserve"> funded through partnerships with United Nations Children’s Fund (UNICEF), United Nations Educational, Scientific and Cultural Organization (UNESCO), and national governments,</w:t>
      </w:r>
    </w:p>
    <w:p w14:paraId="034714FA" w14:textId="77777777" w:rsidR="00B55964" w:rsidRDefault="001B2615">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teacher training, academic certification programs and curriculum development with support from regional nongovernmental organizations (NGOs) and African Union initiatives,</w:t>
      </w:r>
    </w:p>
    <w:p w14:paraId="58FC71F7" w14:textId="77777777" w:rsidR="00B55964" w:rsidRDefault="001B2615">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 with nongovernmental organizations and United Nations Educational, Scientific and Cultural Organization (UNESCO) for capacity-building and funding,</w:t>
      </w:r>
    </w:p>
    <w:p w14:paraId="67AD04F2" w14:textId="77777777" w:rsidR="00B55964" w:rsidRDefault="001B2615">
      <w:pPr>
        <w:numPr>
          <w:ilvl w:val="1"/>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Modernizing curriculums to ensure education on </w:t>
      </w:r>
      <w:r>
        <w:rPr>
          <w:rFonts w:ascii="Times New Roman" w:eastAsia="Times New Roman" w:hAnsi="Times New Roman" w:cs="Times New Roman"/>
          <w:sz w:val="24"/>
          <w:szCs w:val="24"/>
          <w:highlight w:val="white"/>
        </w:rPr>
        <w:t xml:space="preserve">current </w:t>
      </w:r>
      <w:proofErr w:type="gramStart"/>
      <w:r>
        <w:rPr>
          <w:rFonts w:ascii="Times New Roman" w:eastAsia="Times New Roman" w:hAnsi="Times New Roman" w:cs="Times New Roman"/>
          <w:sz w:val="24"/>
          <w:szCs w:val="24"/>
          <w:highlight w:val="white"/>
        </w:rPr>
        <w:t>topics;</w:t>
      </w:r>
      <w:proofErr w:type="gramEnd"/>
    </w:p>
    <w:p w14:paraId="73A39E30" w14:textId="77777777" w:rsidR="00B55964" w:rsidRDefault="00B55964">
      <w:pPr>
        <w:spacing w:before="240" w:after="240"/>
        <w:rPr>
          <w:rFonts w:ascii="Times New Roman" w:eastAsia="Times New Roman" w:hAnsi="Times New Roman" w:cs="Times New Roman"/>
          <w:sz w:val="24"/>
          <w:szCs w:val="24"/>
          <w:highlight w:val="white"/>
        </w:rPr>
      </w:pPr>
    </w:p>
    <w:p w14:paraId="66F89551"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Emphasizes</w:t>
      </w:r>
      <w:r>
        <w:rPr>
          <w:rFonts w:ascii="Times New Roman" w:eastAsia="Times New Roman" w:hAnsi="Times New Roman" w:cs="Times New Roman"/>
          <w:sz w:val="24"/>
          <w:szCs w:val="24"/>
        </w:rPr>
        <w:t xml:space="preserve"> Sub-Saharan African nations to expand the employment opportunities and promote sustainable economic development supported by international financial institutions such as the International Monetary Funds (IMF) and World Bank, and government by:</w:t>
      </w:r>
    </w:p>
    <w:p w14:paraId="69852442" w14:textId="77777777" w:rsidR="00B55964" w:rsidRDefault="001B26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Launching development of targeted governmental projects, such as the African Development Bank (AfDB), that could provide sustainable workplace positions while diversifying the national economy, which aims to:</w:t>
      </w:r>
    </w:p>
    <w:p w14:paraId="33CCDE08"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Repair and modernize infrastructure through active involvement of local laborers to ensure temporary job creation and long-term national benefit,</w:t>
      </w:r>
    </w:p>
    <w:p w14:paraId="556E9B84"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youth innovation hubs and incubators to access professional mentorship and further investment opportunities,</w:t>
      </w:r>
    </w:p>
    <w:p w14:paraId="0F510327" w14:textId="77777777" w:rsidR="00B55964" w:rsidRDefault="001B26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partnerships with local universities and educational institutions to:</w:t>
      </w:r>
    </w:p>
    <w:p w14:paraId="31F2ADBC"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business and technical programs that bridge educated knowledge with practical employment skills,</w:t>
      </w:r>
    </w:p>
    <w:p w14:paraId="45FFD279"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Promote joint research and innovation projects that connect students with further educational opportunities to continue their academic career,</w:t>
      </w:r>
    </w:p>
    <w:p w14:paraId="023A493F" w14:textId="77777777" w:rsidR="00B55964" w:rsidRDefault="001B26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 with the private sector companies and nongovernmental organizations such as the African Development Bank SME Programs, which aims to facilitate:</w:t>
      </w:r>
    </w:p>
    <w:p w14:paraId="1118AED6"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Internships and apprenticeship frameworks and opportunities that equip young employees with professional and technical experiences,</w:t>
      </w:r>
    </w:p>
    <w:p w14:paraId="7AF7FD04"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employment placement programs linking skilled graduates with local businesses and industries to contribute to economic growth and avoid underemployment,</w:t>
      </w:r>
    </w:p>
    <w:p w14:paraId="16B278EB" w14:textId="77777777" w:rsidR="00B55964" w:rsidRDefault="001B261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Offering business and finance management workshops to enhance the likelihood of entrepreneurial </w:t>
      </w:r>
      <w:proofErr w:type="gramStart"/>
      <w:r>
        <w:rPr>
          <w:rFonts w:ascii="Times New Roman" w:eastAsia="Times New Roman" w:hAnsi="Times New Roman" w:cs="Times New Roman"/>
          <w:sz w:val="24"/>
          <w:szCs w:val="24"/>
        </w:rPr>
        <w:t>success;</w:t>
      </w:r>
      <w:proofErr w:type="gramEnd"/>
    </w:p>
    <w:p w14:paraId="57D58997" w14:textId="77777777" w:rsidR="00B55964" w:rsidRDefault="00B55964">
      <w:pPr>
        <w:rPr>
          <w:rFonts w:ascii="Times New Roman" w:eastAsia="Times New Roman" w:hAnsi="Times New Roman" w:cs="Times New Roman"/>
          <w:sz w:val="24"/>
          <w:szCs w:val="24"/>
        </w:rPr>
      </w:pPr>
    </w:p>
    <w:p w14:paraId="360C44DE"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Urges</w:t>
      </w:r>
      <w:r>
        <w:rPr>
          <w:rFonts w:ascii="Times New Roman" w:eastAsia="Times New Roman" w:hAnsi="Times New Roman" w:cs="Times New Roman"/>
          <w:sz w:val="24"/>
          <w:szCs w:val="24"/>
        </w:rPr>
        <w:t xml:space="preserve"> member states of the African Union (AU) to promote economic diversification and reduce unemployment through investment in local industries and technology development, supported by regional partnerships such as:</w:t>
      </w:r>
    </w:p>
    <w:p w14:paraId="0FBAB86A" w14:textId="77777777" w:rsidR="00B55964" w:rsidRDefault="001B261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Investing in local industries and technological development by hiring technical experts from the United Nations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(UNDP) to design and implement initiatives such as: </w:t>
      </w:r>
    </w:p>
    <w:p w14:paraId="09418417"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renewable energy systems to create sustainable employment and contribute to job varieties,</w:t>
      </w:r>
    </w:p>
    <w:p w14:paraId="31752812"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developing digital technology that tackles economic vulnerability and equity,</w:t>
      </w:r>
    </w:p>
    <w:p w14:paraId="768EF97A" w14:textId="77777777" w:rsidR="00B55964" w:rsidRDefault="001B261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African trading networks among Sub-Saharan region countries aligned with the African Continental Free Trade Area (</w:t>
      </w:r>
      <w:proofErr w:type="spellStart"/>
      <w:r>
        <w:rPr>
          <w:rFonts w:ascii="Times New Roman" w:eastAsia="Times New Roman" w:hAnsi="Times New Roman" w:cs="Times New Roman"/>
          <w:sz w:val="24"/>
          <w:szCs w:val="24"/>
        </w:rPr>
        <w:t>AfCFTA</w:t>
      </w:r>
      <w:proofErr w:type="spellEnd"/>
      <w:r>
        <w:rPr>
          <w:rFonts w:ascii="Times New Roman" w:eastAsia="Times New Roman" w:hAnsi="Times New Roman" w:cs="Times New Roman"/>
          <w:sz w:val="24"/>
          <w:szCs w:val="24"/>
        </w:rPr>
        <w:t>), which aims to:</w:t>
      </w:r>
    </w:p>
    <w:p w14:paraId="6605AD56"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preferential access to SMEs to ensure sustainability and inclusion in the regional market,</w:t>
      </w:r>
    </w:p>
    <w:p w14:paraId="02D7AB5D"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African Union member states’ interregional trade to link local economies to the national production chain,</w:t>
      </w:r>
    </w:p>
    <w:p w14:paraId="26D5D093" w14:textId="77777777" w:rsidR="00B55964" w:rsidRDefault="001B261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modernizing traditional sectors to facilitate productivity in areas such as:</w:t>
      </w:r>
    </w:p>
    <w:p w14:paraId="73AF5D4F"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Upgrading agricultural technologies through improved irrigation systems, chemical fertilizers, and mechanization,</w:t>
      </w:r>
    </w:p>
    <w:p w14:paraId="299BA29A" w14:textId="77777777" w:rsidR="00B55964" w:rsidRDefault="001B2615">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Integrating the rural agricultural sector into the formal economy to enhance job </w:t>
      </w:r>
      <w:proofErr w:type="gramStart"/>
      <w:r>
        <w:rPr>
          <w:rFonts w:ascii="Times New Roman" w:eastAsia="Times New Roman" w:hAnsi="Times New Roman" w:cs="Times New Roman"/>
          <w:sz w:val="24"/>
          <w:szCs w:val="24"/>
        </w:rPr>
        <w:t>opportunities;</w:t>
      </w:r>
      <w:proofErr w:type="gramEnd"/>
    </w:p>
    <w:p w14:paraId="52B9AE02" w14:textId="77777777" w:rsidR="00B55964" w:rsidRDefault="00B55964">
      <w:pPr>
        <w:rPr>
          <w:rFonts w:ascii="Times New Roman" w:eastAsia="Times New Roman" w:hAnsi="Times New Roman" w:cs="Times New Roman"/>
          <w:sz w:val="24"/>
          <w:szCs w:val="24"/>
        </w:rPr>
      </w:pPr>
    </w:p>
    <w:p w14:paraId="3855682E"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 xml:space="preserve">Encourages </w:t>
      </w:r>
      <w:r>
        <w:rPr>
          <w:rFonts w:ascii="Times New Roman" w:eastAsia="Times New Roman" w:hAnsi="Times New Roman" w:cs="Times New Roman"/>
          <w:sz w:val="24"/>
          <w:szCs w:val="24"/>
        </w:rPr>
        <w:t>the development and strengthening of social protection systems and safety net programs to support low-income populations and ensure that economic growth benefits all segments of society while helping reduce the effects of dualistic economic structures by means of:</w:t>
      </w:r>
    </w:p>
    <w:p w14:paraId="3F8A844D" w14:textId="77777777" w:rsidR="00B55964" w:rsidRDefault="001B261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Expanding access to affordable healthcare systems, particularly in rural or low-income areas, ensuring that rural communities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receive medical care when in need, through methods such as:</w:t>
      </w:r>
    </w:p>
    <w:p w14:paraId="400264C6"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 with World Health Organizations (WHO) and United Nations Children’s Fund (UNICEF) to provide vaccines, maternal care, and preventative health education to an appropriate extent,</w:t>
      </w:r>
    </w:p>
    <w:p w14:paraId="36E0E1DD"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Establishing or expanding existing health-insurance programs that subsidize care for low-income families, </w:t>
      </w:r>
    </w:p>
    <w:p w14:paraId="6C459E45"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Encourages governments to provide financial support to rural clinics to improve access to medical care in underserved regions,</w:t>
      </w:r>
    </w:p>
    <w:p w14:paraId="45D5A5BE" w14:textId="77777777" w:rsidR="00B55964" w:rsidRDefault="001B261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food security and reducing malnutrition, particularly among rural communities, to ensure that marginalized communities have opportunities to move out of poverty through means such as but not limited to:</w:t>
      </w:r>
    </w:p>
    <w:p w14:paraId="30443A6C"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targeted food subsidies or emergency food assistance to households below the poverty line, funded by the World Health Organizations (WHO) and local governments,</w:t>
      </w:r>
    </w:p>
    <w:p w14:paraId="44821741"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Partnering with nongovernmental organizations including United Nations Children’s Fund (UNICEF) and UN World Food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(WFP) to ensure steady food deliveries to supply struggling communities with necessary resources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facilitate equitable food access, </w:t>
      </w:r>
    </w:p>
    <w:p w14:paraId="4DC2E02B" w14:textId="77777777" w:rsidR="00B55964" w:rsidRDefault="001B261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Recommending</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that the Sub-Saharan member states </w:t>
      </w:r>
      <w:proofErr w:type="gramStart"/>
      <w:r>
        <w:rPr>
          <w:rFonts w:ascii="Times New Roman" w:eastAsia="Times New Roman" w:hAnsi="Times New Roman" w:cs="Times New Roman"/>
          <w:sz w:val="24"/>
          <w:szCs w:val="24"/>
        </w:rPr>
        <w:t>adopts</w:t>
      </w:r>
      <w:proofErr w:type="gramEnd"/>
      <w:r>
        <w:rPr>
          <w:rFonts w:ascii="Times New Roman" w:eastAsia="Times New Roman" w:hAnsi="Times New Roman" w:cs="Times New Roman"/>
          <w:sz w:val="24"/>
          <w:szCs w:val="24"/>
        </w:rPr>
        <w:t xml:space="preserve"> a long-term development plan for sustainable and inclusive growth, modeled on Senegal’s Plan Senegal Emergent by:</w:t>
      </w:r>
    </w:p>
    <w:p w14:paraId="481EBD5E"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a national development structure utilizing multi-year phases by strengthening institutional and regional coordination,</w:t>
      </w:r>
    </w:p>
    <w:p w14:paraId="5E53A0A1" w14:textId="77777777" w:rsidR="00B55964" w:rsidRDefault="001B261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Prioritizing the following three pillars of diversification and modernization of key industries, human capital and social protection through education, governance and institutional strengthening,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effectively address every aspect of inclusive </w:t>
      </w:r>
      <w:proofErr w:type="gramStart"/>
      <w:r>
        <w:rPr>
          <w:rFonts w:ascii="Times New Roman" w:eastAsia="Times New Roman" w:hAnsi="Times New Roman" w:cs="Times New Roman"/>
          <w:sz w:val="24"/>
          <w:szCs w:val="24"/>
        </w:rPr>
        <w:t>growth;</w:t>
      </w:r>
      <w:proofErr w:type="gramEnd"/>
    </w:p>
    <w:p w14:paraId="49462664" w14:textId="77777777" w:rsidR="00B55964" w:rsidRDefault="00B55964">
      <w:pPr>
        <w:rPr>
          <w:rFonts w:ascii="Times New Roman" w:eastAsia="Times New Roman" w:hAnsi="Times New Roman" w:cs="Times New Roman"/>
          <w:sz w:val="24"/>
          <w:szCs w:val="24"/>
        </w:rPr>
      </w:pPr>
    </w:p>
    <w:p w14:paraId="233BA55E"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u w:val="single"/>
        </w:rPr>
        <w:t>Calls upon</w:t>
      </w:r>
      <w:r>
        <w:rPr>
          <w:rFonts w:ascii="Times New Roman" w:eastAsia="Times New Roman" w:hAnsi="Times New Roman" w:cs="Times New Roman"/>
          <w:sz w:val="24"/>
          <w:szCs w:val="24"/>
        </w:rPr>
        <w:t xml:space="preserve"> Transparency International Africa to assess the effectiveness of the inclusive growth programs through a monitoring mechanism with support from international organizations such as the United Nations and Economic and Social Council (ECOSOC), which aims to:</w:t>
      </w:r>
    </w:p>
    <w:p w14:paraId="4243D539" w14:textId="77777777" w:rsidR="00B55964" w:rsidRDefault="001B261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Publishing a transparent progress report and actionable recommendations to provide guidance for governments and regional organizations by:</w:t>
      </w:r>
    </w:p>
    <w:p w14:paraId="3F57CFE3" w14:textId="77777777" w:rsidR="00B55964" w:rsidRDefault="001B261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Collecting and analyzing standardized data on income distribution, education enrollment and employment rates of local communities,</w:t>
      </w:r>
    </w:p>
    <w:p w14:paraId="26CF0BB0" w14:textId="77777777" w:rsidR="00B55964" w:rsidRDefault="001B261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Conducting an independent survey or regular interview of individuals from marginalized groups for a comprehensive understanding of local economic circumstances,</w:t>
      </w:r>
    </w:p>
    <w:p w14:paraId="700018B4" w14:textId="77777777" w:rsidR="00B55964" w:rsidRDefault="001B261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feedback mechanisms from local communities and marginalized groups to measure the policies’ impact through:</w:t>
      </w:r>
    </w:p>
    <w:p w14:paraId="4EC0B351" w14:textId="77777777" w:rsidR="00B55964" w:rsidRDefault="001B261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Holding regular </w:t>
      </w:r>
      <w:proofErr w:type="gramStart"/>
      <w:r>
        <w:rPr>
          <w:rFonts w:ascii="Times New Roman" w:eastAsia="Times New Roman" w:hAnsi="Times New Roman" w:cs="Times New Roman"/>
          <w:sz w:val="24"/>
          <w:szCs w:val="24"/>
        </w:rPr>
        <w:t>meeting</w:t>
      </w:r>
      <w:proofErr w:type="gramEnd"/>
      <w:r>
        <w:rPr>
          <w:rFonts w:ascii="Times New Roman" w:eastAsia="Times New Roman" w:hAnsi="Times New Roman" w:cs="Times New Roman"/>
          <w:sz w:val="24"/>
          <w:szCs w:val="24"/>
        </w:rPr>
        <w:t xml:space="preserve"> among and between local population with dispatched experts from Transparency International Africa to increase comprehension,</w:t>
      </w:r>
    </w:p>
    <w:p w14:paraId="51AC02EA" w14:textId="77777777" w:rsidR="00B55964" w:rsidRDefault="001B261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Posting field photographs on social media channels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receive international publics’ feedback and guidance for local development </w:t>
      </w:r>
      <w:proofErr w:type="gramStart"/>
      <w:r>
        <w:rPr>
          <w:rFonts w:ascii="Times New Roman" w:eastAsia="Times New Roman" w:hAnsi="Times New Roman" w:cs="Times New Roman"/>
          <w:sz w:val="24"/>
          <w:szCs w:val="24"/>
        </w:rPr>
        <w:t>programs;</w:t>
      </w:r>
      <w:proofErr w:type="gramEnd"/>
      <w:r>
        <w:rPr>
          <w:rFonts w:ascii="Times New Roman" w:eastAsia="Times New Roman" w:hAnsi="Times New Roman" w:cs="Times New Roman"/>
          <w:sz w:val="24"/>
          <w:szCs w:val="24"/>
        </w:rPr>
        <w:t xml:space="preserve"> </w:t>
      </w:r>
    </w:p>
    <w:p w14:paraId="4EF8B8B4" w14:textId="77777777" w:rsidR="00B55964" w:rsidRDefault="00B55964">
      <w:pPr>
        <w:rPr>
          <w:rFonts w:ascii="Times New Roman" w:eastAsia="Times New Roman" w:hAnsi="Times New Roman" w:cs="Times New Roman"/>
          <w:sz w:val="24"/>
          <w:szCs w:val="24"/>
        </w:rPr>
      </w:pPr>
    </w:p>
    <w:p w14:paraId="36D2A83C" w14:textId="77777777" w:rsidR="00B55964" w:rsidRDefault="001B2615">
      <w:pPr>
        <w:numPr>
          <w:ilvl w:val="0"/>
          <w:numId w:val="1"/>
        </w:numPr>
        <w:rPr>
          <w:rFonts w:ascii="Times New Roman" w:eastAsia="Times New Roman" w:hAnsi="Times New Roman" w:cs="Times New Roman"/>
          <w:sz w:val="24"/>
          <w:szCs w:val="24"/>
          <w:highlight w:val="white"/>
        </w:rPr>
      </w:pPr>
      <w:r>
        <w:rPr>
          <w:rFonts w:ascii="Times New Roman" w:eastAsia="Malgun Gothic" w:hAnsi="Times New Roman" w:cs="Times New Roman" w:hint="eastAsia"/>
          <w:sz w:val="24"/>
          <w:szCs w:val="24"/>
          <w:u w:val="single"/>
          <w:lang w:val="en-US" w:eastAsia="ko-KR"/>
        </w:rPr>
        <w:t xml:space="preserve">Requests </w:t>
      </w:r>
      <w:r>
        <w:rPr>
          <w:rFonts w:ascii="Times New Roman" w:eastAsia="Times New Roman" w:hAnsi="Times New Roman" w:cs="Times New Roman"/>
          <w:sz w:val="24"/>
          <w:szCs w:val="24"/>
        </w:rPr>
        <w:t xml:space="preserve">that the United Nations and the state members </w:t>
      </w:r>
      <w:r>
        <w:rPr>
          <w:rFonts w:ascii="Times New Roman" w:eastAsia="Malgun Gothic" w:hAnsi="Times New Roman" w:cs="Times New Roman" w:hint="eastAsia"/>
          <w:sz w:val="24"/>
          <w:szCs w:val="24"/>
          <w:lang w:val="en-US" w:eastAsia="ko-KR"/>
        </w:rPr>
        <w:t xml:space="preserve">provide </w:t>
      </w:r>
      <w:r>
        <w:rPr>
          <w:rFonts w:ascii="Times New Roman" w:eastAsia="Times New Roman" w:hAnsi="Times New Roman" w:cs="Times New Roman"/>
          <w:sz w:val="24"/>
          <w:szCs w:val="24"/>
        </w:rPr>
        <w:t xml:space="preserve">information regarding education and employment programs and </w:t>
      </w:r>
      <w:r>
        <w:rPr>
          <w:rFonts w:ascii="Times New Roman" w:eastAsia="Malgun Gothic" w:hAnsi="Times New Roman" w:cs="Times New Roman" w:hint="eastAsia"/>
          <w:sz w:val="24"/>
          <w:szCs w:val="24"/>
          <w:lang w:val="en-US" w:eastAsia="ko-KR"/>
        </w:rPr>
        <w:t xml:space="preserve">raise </w:t>
      </w:r>
      <w:r>
        <w:rPr>
          <w:rFonts w:ascii="Times New Roman" w:eastAsia="Times New Roman" w:hAnsi="Times New Roman" w:cs="Times New Roman"/>
          <w:sz w:val="24"/>
          <w:szCs w:val="24"/>
        </w:rPr>
        <w:t>public access for alleviating extreme economic disparity by:</w:t>
      </w:r>
    </w:p>
    <w:p w14:paraId="4A8CCD47" w14:textId="77777777" w:rsidR="00B55964" w:rsidRDefault="001B261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Displaying relevant information and explanation regarding the employment program through social media platforms and websites such as:</w:t>
      </w:r>
    </w:p>
    <w:p w14:paraId="16AC0193" w14:textId="77777777" w:rsidR="00B55964" w:rsidRDefault="001B261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sources such as the United Nations and the International Labor Organization (ILO) website that inform new governmental policies and programs,</w:t>
      </w:r>
    </w:p>
    <w:p w14:paraId="5FC523A4" w14:textId="77777777" w:rsidR="00B55964" w:rsidRDefault="001B261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governmental labor portals, including the Department of Labor and the National Labor Relations Board, </w:t>
      </w:r>
    </w:p>
    <w:p w14:paraId="28F5301C" w14:textId="77777777" w:rsidR="00B55964" w:rsidRDefault="001B261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channels and mass media campaigns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ease the approach method by disseminating information on inclusive policy guidelines and opportunities,</w:t>
      </w:r>
    </w:p>
    <w:p w14:paraId="61435A5E" w14:textId="77777777" w:rsidR="00B55964" w:rsidRDefault="001B261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Elaborating on regional and international cooperation with newspaper companies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increase public awareness.</w:t>
      </w:r>
    </w:p>
    <w:sectPr w:rsidR="00B559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3D24D" w14:textId="77777777" w:rsidR="001B2615" w:rsidRDefault="001B2615">
      <w:pPr>
        <w:spacing w:line="240" w:lineRule="auto"/>
      </w:pPr>
      <w:r>
        <w:separator/>
      </w:r>
    </w:p>
  </w:endnote>
  <w:endnote w:type="continuationSeparator" w:id="0">
    <w:p w14:paraId="33D4E3CC" w14:textId="77777777" w:rsidR="001B2615" w:rsidRDefault="001B2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E33F10-D59D-D242-9474-0304C959E5A2}"/>
    <w:embedBold r:id="rId2" w:fontKey="{A114CB21-D114-DD4E-80B9-8304D16F0B85}"/>
    <w:embedItalic r:id="rId3" w:fontKey="{41D46938-EDEF-0844-8DDD-D4EF2319C92C}"/>
  </w:font>
  <w:font w:name="Arial">
    <w:panose1 w:val="020B0604020202020204"/>
    <w:charset w:val="00"/>
    <w:family w:val="swiss"/>
    <w:pitch w:val="variable"/>
    <w:sig w:usb0="E0002AFF" w:usb1="C0007843" w:usb2="00000009" w:usb3="00000000" w:csb0="000001FF" w:csb1="00000000"/>
    <w:embedRegular r:id="rId4" w:fontKey="{4A9623BA-487C-A146-996F-6153495A18D2}"/>
    <w:embedItalic r:id="rId5" w:fontKey="{041106D7-257D-B049-83F7-73E2A427811A}"/>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534A7917-1823-654D-9843-6AF9EF12D911}"/>
  </w:font>
  <w:font w:name="Cambria">
    <w:panose1 w:val="02040503050406030204"/>
    <w:charset w:val="00"/>
    <w:family w:val="roman"/>
    <w:pitch w:val="variable"/>
    <w:sig w:usb0="E00002FF" w:usb1="400004FF" w:usb2="00000000" w:usb3="00000000" w:csb0="0000019F" w:csb1="00000000"/>
    <w:embedRegular r:id="rId7" w:fontKey="{1AF22321-3E09-0940-A46B-B44C2F0207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D2429" w14:textId="77777777" w:rsidR="001B2615" w:rsidRDefault="001B2615">
      <w:r>
        <w:separator/>
      </w:r>
    </w:p>
  </w:footnote>
  <w:footnote w:type="continuationSeparator" w:id="0">
    <w:p w14:paraId="040A753D" w14:textId="77777777" w:rsidR="001B2615" w:rsidRDefault="001B2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AFD234"/>
    <w:multiLevelType w:val="multilevel"/>
    <w:tmpl w:val="AEAFD2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B7F3B797"/>
    <w:multiLevelType w:val="multilevel"/>
    <w:tmpl w:val="B7F3B7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DFFE754E"/>
    <w:multiLevelType w:val="multilevel"/>
    <w:tmpl w:val="DFFE75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EBB6E494"/>
    <w:multiLevelType w:val="multilevel"/>
    <w:tmpl w:val="EBB6E4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FFFC852B"/>
    <w:multiLevelType w:val="multilevel"/>
    <w:tmpl w:val="FFFC852B"/>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FFFF88A2"/>
    <w:multiLevelType w:val="multilevel"/>
    <w:tmpl w:val="FFFF88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D7CE19C"/>
    <w:multiLevelType w:val="multilevel"/>
    <w:tmpl w:val="2D7CE19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FDD6955"/>
    <w:multiLevelType w:val="multilevel"/>
    <w:tmpl w:val="5FDD69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024671410">
    <w:abstractNumId w:val="1"/>
  </w:num>
  <w:num w:numId="2" w16cid:durableId="1522475770">
    <w:abstractNumId w:val="7"/>
  </w:num>
  <w:num w:numId="3" w16cid:durableId="1760902731">
    <w:abstractNumId w:val="4"/>
  </w:num>
  <w:num w:numId="4" w16cid:durableId="607934713">
    <w:abstractNumId w:val="2"/>
  </w:num>
  <w:num w:numId="5" w16cid:durableId="2142839769">
    <w:abstractNumId w:val="0"/>
  </w:num>
  <w:num w:numId="6" w16cid:durableId="813332500">
    <w:abstractNumId w:val="5"/>
  </w:num>
  <w:num w:numId="7" w16cid:durableId="418983797">
    <w:abstractNumId w:val="6"/>
  </w:num>
  <w:num w:numId="8" w16cid:durableId="2113933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964"/>
    <w:rsid w:val="EFED02A0"/>
    <w:rsid w:val="000D3561"/>
    <w:rsid w:val="00185FB9"/>
    <w:rsid w:val="001B2615"/>
    <w:rsid w:val="00B27C1E"/>
    <w:rsid w:val="00B55964"/>
    <w:rsid w:val="00CD5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0D656ED"/>
  <w15:docId w15:val="{AF2A82FD-4535-D949-8DB1-DE0D8235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KR" w:eastAsia="zh-CN"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line="276" w:lineRule="auto"/>
    </w:pPr>
    <w:rPr>
      <w:sz w:val="22"/>
      <w:szCs w:val="22"/>
      <w:lang w:val="e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1822</Words>
  <Characters>10387</Characters>
  <Application>Microsoft Office Word</Application>
  <DocSecurity>0</DocSecurity>
  <Lines>86</Lines>
  <Paragraphs>24</Paragraphs>
  <ScaleCrop>false</ScaleCrop>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JaeHo Han</cp:lastModifiedBy>
  <cp:revision>2</cp:revision>
  <dcterms:created xsi:type="dcterms:W3CDTF">2025-11-14T03:20:00Z</dcterms:created>
  <dcterms:modified xsi:type="dcterms:W3CDTF">2025-11-14T03:20:00Z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0FCE2F963F5F34C8C797166900A7E9C7_42</vt:lpwstr>
  </property>
</Properties>
</file>