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0C62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FORUM: Economic and Social Council</w:t>
      </w:r>
    </w:p>
    <w:p w14:paraId="0046C7FF" w14:textId="77777777" w:rsidR="00F031A9" w:rsidRPr="00F031A9" w:rsidRDefault="00F031A9" w:rsidP="00F031A9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  <w:highlight w:val="white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QUESTION OF: Promoting Sustainable Economic Growth and Job Creation in South Asia’s Post-Pandemic Recovery </w:t>
      </w:r>
    </w:p>
    <w:p w14:paraId="3673448C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MAIN SUBMITTER: Sri Lanka</w:t>
      </w:r>
    </w:p>
    <w:p w14:paraId="7F199090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CO-SUBMITTERS: Uruguay, Djibouti, Australia, Serbia, Suriname, South Africa, Slovakia, </w:t>
      </w:r>
    </w:p>
    <w:p w14:paraId="12CBED82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34635E2F" w14:textId="59E6AB0D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THE 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ECONOMIC AND SOCIAL COUNCIL,</w:t>
      </w:r>
    </w:p>
    <w:p w14:paraId="6320EF43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0187D468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Alarmed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by</w:t>
      </w:r>
      <w:r w:rsidRPr="00F031A9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the severe economic and social consequences of the COVID-19 pandemic, </w:t>
      </w:r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that  have</w:t>
      </w:r>
      <w:proofErr w:type="gram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disproportionately affected developing nations in South Asia,</w:t>
      </w:r>
    </w:p>
    <w:p w14:paraId="52EC3EF2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4C37A75A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Recalling 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the purpose and principles of the Charter of the United Nations, which emphasize international cooperation in solving economic, social and humanitarian problems,</w:t>
      </w:r>
    </w:p>
    <w:p w14:paraId="0E1BFA0B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6254435F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Recognizing 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the severe economic and social consequences of the COVID-19 pandemic, </w:t>
      </w:r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that  have</w:t>
      </w:r>
      <w:proofErr w:type="gram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disproportionately affected developing nations in South Asia,</w:t>
      </w:r>
    </w:p>
    <w:p w14:paraId="55A9895F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6407F6FF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Acknowledging 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that more than 140 million workers in South Asia were pushed into poverty and unemployment during the pandemic, as reported by the International Labor Organization (ILO),</w:t>
      </w:r>
    </w:p>
    <w:p w14:paraId="209B8DA6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0A95DA32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Emphasizing 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the importance of Sustainable Development Goal 8, which calls for inclusive and sustainable economic growth, full and productive employment, and decent work for all,</w:t>
      </w:r>
    </w:p>
    <w:p w14:paraId="31E06F2E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0A160856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 xml:space="preserve">Further recognizing 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the role of regional organizations such as the South Asian Association for Regional Cooperation (SAARC) and the Bay of Bengal Initiative for Multi-Sectoral Technical and Economic Cooperation (BIMSTEC) in fostering regional economic collaboration,</w:t>
      </w:r>
    </w:p>
    <w:p w14:paraId="0A4A8FCE" w14:textId="77777777" w:rsidR="00F031A9" w:rsidRPr="00F031A9" w:rsidRDefault="00F031A9" w:rsidP="00F031A9">
      <w:pPr>
        <w:spacing w:after="160"/>
        <w:rPr>
          <w:rFonts w:ascii="Times New Roman" w:hAnsi="Times New Roman" w:cs="Times New Roman"/>
          <w:sz w:val="23"/>
          <w:szCs w:val="23"/>
          <w:lang w:val="en-US"/>
        </w:rPr>
      </w:pPr>
    </w:p>
    <w:p w14:paraId="697B8D07" w14:textId="77777777" w:rsidR="00F031A9" w:rsidRPr="00F031A9" w:rsidRDefault="00F031A9" w:rsidP="00F031A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u w:val="single"/>
          <w:lang w:val="en-US"/>
        </w:rPr>
        <w:t xml:space="preserve">Directs 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the United Nations agency of the International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Labour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Organization (ILO) to assist Member states, particularly those with high informal employment rates and limited institutional capacity, in formalizing informal employment sectors by:</w:t>
      </w:r>
    </w:p>
    <w:p w14:paraId="43DE326A" w14:textId="77777777" w:rsidR="00F031A9" w:rsidRPr="00F031A9" w:rsidRDefault="00F031A9" w:rsidP="00F031A9">
      <w:pPr>
        <w:spacing w:line="240" w:lineRule="auto"/>
        <w:ind w:left="1440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3E40E36D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providing technical expertise for labor law reform and simplified registration mechanisms:</w:t>
      </w:r>
    </w:p>
    <w:p w14:paraId="5A619B0C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offering policy guidance to harmonize national labor legislation with international labor standards,</w:t>
      </w:r>
    </w:p>
    <w:p w14:paraId="6D85FC04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supporting capacity-building for labor inspectors and administrative officials to effectively implement new regulations,</w:t>
      </w:r>
    </w:p>
    <w:p w14:paraId="48220B6E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conducting workshops with labor unions and government agencies to promote inclusive reform </w:t>
      </w:r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process;</w:t>
      </w:r>
      <w:proofErr w:type="gramEnd"/>
    </w:p>
    <w:p w14:paraId="5D1D5D0A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collecting and establishing annual reports from Member States that have successfully reduced informal employment on the following platforms:</w:t>
      </w:r>
    </w:p>
    <w:p w14:paraId="4A873FEB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UN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statistics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divisions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41ABFACE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official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government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websites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7DC181E8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statistical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departments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03A18FA8" w14:textId="77777777" w:rsidR="00F031A9" w:rsidRPr="00F031A9" w:rsidRDefault="00F031A9" w:rsidP="00F031A9">
      <w:pPr>
        <w:spacing w:line="240" w:lineRule="auto"/>
        <w:ind w:left="2160"/>
        <w:rPr>
          <w:rFonts w:ascii="Times New Roman" w:eastAsia="Times New Roman" w:hAnsi="Times New Roman" w:cs="Times New Roman"/>
          <w:sz w:val="23"/>
          <w:szCs w:val="23"/>
        </w:rPr>
      </w:pPr>
    </w:p>
    <w:p w14:paraId="6810C292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6055120" w14:textId="77777777" w:rsidR="00F031A9" w:rsidRPr="00F031A9" w:rsidRDefault="00F031A9" w:rsidP="00F031A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u w:val="single"/>
          <w:lang w:val="en-US"/>
        </w:rPr>
        <w:t>Encourages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the United Nations Development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Programme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(UNDP) and International Finance Corporation (IFC) to strengthen small and medium-sized enterprises (SMEs) in the following ways but not limited to:</w:t>
      </w:r>
    </w:p>
    <w:p w14:paraId="75061CA7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providing financial support to SMEs affected by economic shocks, pandemics, or natural disasters to ensure business continuity and employment preservation including:</w:t>
      </w:r>
    </w:p>
    <w:p w14:paraId="06861F51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lastRenderedPageBreak/>
        <w:t>emergency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grants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626C2870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debt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restructuring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6A582B80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subsidized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insurance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schemes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5389AD08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low-interest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loans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63BFFC72" w14:textId="77777777" w:rsidR="00F031A9" w:rsidRPr="00F031A9" w:rsidRDefault="00F031A9" w:rsidP="00F031A9">
      <w:pPr>
        <w:spacing w:line="240" w:lineRule="auto"/>
        <w:ind w:left="2160"/>
        <w:rPr>
          <w:rFonts w:ascii="Times New Roman" w:eastAsia="Times New Roman" w:hAnsi="Times New Roman" w:cs="Times New Roman"/>
          <w:sz w:val="23"/>
          <w:szCs w:val="23"/>
        </w:rPr>
      </w:pPr>
    </w:p>
    <w:p w14:paraId="57449ADF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assisting in the development of leadership and crisis management capacities among SME executives through advisory and mentoring support as such, but not limited to:</w:t>
      </w:r>
    </w:p>
    <w:p w14:paraId="7DF647B5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guidance on developing effective recovery and business continuity plans,</w:t>
      </w:r>
    </w:p>
    <w:p w14:paraId="6C29DDC4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strategic advice on adapting business models to changing market conditions,</w:t>
      </w:r>
    </w:p>
    <w:p w14:paraId="1D2DA184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mentorship programs connecting SME leaders with experienced industry experts and management </w:t>
      </w:r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professionals;</w:t>
      </w:r>
      <w:proofErr w:type="gramEnd"/>
    </w:p>
    <w:p w14:paraId="7A99FB6C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004F6077" w14:textId="77777777" w:rsidR="00F031A9" w:rsidRPr="00F031A9" w:rsidRDefault="00F031A9" w:rsidP="00F031A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u w:val="single"/>
          <w:lang w:val="en-US"/>
        </w:rPr>
        <w:t>Supports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the Food and Agriculture Organization (FAO) and </w:t>
      </w:r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International</w:t>
      </w:r>
      <w:proofErr w:type="gram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fund for Agricultural Development (IFAD) in promoting and funding job creation and increasing food production in Agro-Industrial region through:</w:t>
      </w:r>
    </w:p>
    <w:p w14:paraId="00345CDF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providing training programs for climate-resilient and sustainable farming practices on the following topics but not limited to:</w:t>
      </w:r>
    </w:p>
    <w:p w14:paraId="73DB8DDC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efficient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water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management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48DE17A3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soil restoration and organic fertilizer production,</w:t>
      </w:r>
    </w:p>
    <w:p w14:paraId="0B3D9D90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pest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and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disease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management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55D24C84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post-harvest handling and storage,</w:t>
      </w:r>
    </w:p>
    <w:p w14:paraId="7FCE4E6C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investing in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agro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-processing and rural value chain development through:</w:t>
      </w:r>
    </w:p>
    <w:p w14:paraId="28A389B6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establishing minor processing factories and facilities to increase employment and minimize losses,</w:t>
      </w:r>
    </w:p>
    <w:p w14:paraId="24E6C3FD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increasing employment and reduce losses improving logistics and infrastructure,</w:t>
      </w:r>
    </w:p>
    <w:p w14:paraId="43F99594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fostering partnerships between private-sector buyers and rural </w:t>
      </w:r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producers;</w:t>
      </w:r>
      <w:proofErr w:type="gramEnd"/>
    </w:p>
    <w:p w14:paraId="58EC3258" w14:textId="77777777" w:rsidR="00F031A9" w:rsidRPr="00F031A9" w:rsidRDefault="00F031A9" w:rsidP="00F031A9">
      <w:pPr>
        <w:spacing w:line="240" w:lineRule="auto"/>
        <w:ind w:left="1440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ab/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ab/>
        <w:t xml:space="preserve">     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ab/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ab/>
        <w:t xml:space="preserve">    </w:t>
      </w:r>
    </w:p>
    <w:p w14:paraId="7854432A" w14:textId="77777777" w:rsidR="00F031A9" w:rsidRPr="00F031A9" w:rsidRDefault="00F031A9" w:rsidP="00F031A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u w:val="single"/>
          <w:lang w:val="en-US"/>
        </w:rPr>
        <w:t>Recommends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the United Nations Educational, Scientific and Cultural Organization (UNESCO) and International </w:t>
      </w:r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Telecommunication  Union</w:t>
      </w:r>
      <w:proofErr w:type="gram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(ITU) to enhance human capital development and the use of digital technology by:</w:t>
      </w:r>
    </w:p>
    <w:p w14:paraId="53A1A35C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supporting the creation of localized vocational education centers to upskill informal workers,</w:t>
      </w:r>
    </w:p>
    <w:p w14:paraId="7B04D90F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conducting needs assessments to identify demanded skills within local economies,</w:t>
      </w:r>
    </w:p>
    <w:p w14:paraId="04081016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providing certification programs recognized nationally and regionally, </w:t>
      </w:r>
    </w:p>
    <w:p w14:paraId="445DC43B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providing technical assistance to improve Information and Communications Technology (ICT) infrastructure and ensure equitable access to digital tools in underserved areas such as:</w:t>
      </w:r>
    </w:p>
    <w:p w14:paraId="5C3DD3AA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rural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and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remote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communities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4AEDFE7E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low-income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urban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neighborhoods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27490A88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Small island developing states (SIDs) and landlocked developing countries (LLDCs),</w:t>
      </w:r>
    </w:p>
    <w:p w14:paraId="3825C651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post-disaster regions and conflict affected areas,</w:t>
      </w:r>
    </w:p>
    <w:p w14:paraId="1C35F323" w14:textId="77777777" w:rsidR="00F031A9" w:rsidRPr="00F031A9" w:rsidRDefault="00F031A9" w:rsidP="00F031A9">
      <w:pPr>
        <w:spacing w:line="240" w:lineRule="auto"/>
        <w:ind w:left="2160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5CBD33CB" w14:textId="77777777" w:rsidR="00F031A9" w:rsidRPr="00F031A9" w:rsidRDefault="00F031A9" w:rsidP="00F031A9">
      <w:pPr>
        <w:spacing w:line="240" w:lineRule="auto"/>
        <w:ind w:left="720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6178E7C8" w14:textId="77777777" w:rsidR="00F031A9" w:rsidRPr="00F031A9" w:rsidRDefault="00F031A9" w:rsidP="00F031A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u w:val="single"/>
          <w:lang w:val="en-US"/>
        </w:rPr>
        <w:t>Calls upon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the United Nations Industrial Development Organization (UNIDO) and United Nations Environment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Programme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(UNEP) to promote green economic recovery including but not limited to:</w:t>
      </w:r>
    </w:p>
    <w:p w14:paraId="7660D937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lastRenderedPageBreak/>
        <w:t>supporting the transition of industries toward low-carbon and resource efficient production through,</w:t>
      </w:r>
    </w:p>
    <w:p w14:paraId="7C7A12F4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promoting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regular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technology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transfer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72362422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investigating in cleaner production techniques,</w:t>
      </w:r>
    </w:p>
    <w:p w14:paraId="2215122E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developing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sustainable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supply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chains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1D6742DC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assisting member states in developing and implementing national green recovery strategies that align with the Paris Agreement and the 2030 Agenda for Sustainable Development (2030ASD):</w:t>
      </w:r>
    </w:p>
    <w:p w14:paraId="1D7CA4BA" w14:textId="77777777" w:rsidR="00F031A9" w:rsidRPr="00F031A9" w:rsidRDefault="00F031A9" w:rsidP="00F031A9">
      <w:pPr>
        <w:spacing w:line="240" w:lineRule="auto"/>
        <w:ind w:left="720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51C82CE4" w14:textId="77777777" w:rsidR="00F031A9" w:rsidRPr="00F031A9" w:rsidRDefault="00F031A9" w:rsidP="00F031A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u w:val="single"/>
          <w:lang w:val="en-US"/>
        </w:rPr>
        <w:t>Calls for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the establishment of regional health assistance program under the supervision of the World Health organization (WHO) with the goal of providing accessible medical services for low-income and unemployed individuals in the following ways:</w:t>
      </w:r>
    </w:p>
    <w:p w14:paraId="076EFEF3" w14:textId="77777777" w:rsidR="00F031A9" w:rsidRPr="00F031A9" w:rsidRDefault="00F031A9" w:rsidP="00F031A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improving public health infrastructure via,</w:t>
      </w:r>
    </w:p>
    <w:p w14:paraId="483754C4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subsidizing the production </w:t>
      </w:r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of  medical</w:t>
      </w:r>
      <w:proofErr w:type="gram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supplies in local areas,</w:t>
      </w:r>
    </w:p>
    <w:p w14:paraId="0DBBCEA7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expanding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local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healthcare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centers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78F3A246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dispatching medical experts to vulnerable areas,</w:t>
      </w:r>
    </w:p>
    <w:p w14:paraId="35A54DD1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providing access to COVID Vaccines (COVAX) in south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asia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through:</w:t>
      </w:r>
    </w:p>
    <w:p w14:paraId="21A72478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subsidizing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local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vaccine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production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242EC565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supporting digital health monitoring systems,</w:t>
      </w:r>
    </w:p>
    <w:p w14:paraId="31577734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accelerating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immunization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programs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0384D29F" w14:textId="77777777" w:rsidR="00F031A9" w:rsidRPr="00F031A9" w:rsidRDefault="00F031A9" w:rsidP="00F031A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u w:val="single"/>
          <w:lang w:val="en-US"/>
        </w:rPr>
        <w:t>Encourages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the Association of Southeast Asian Nations (ASEAN) to collaborate with local governments to strengthen employment through creating and investing in sustainable market structure via:</w:t>
      </w:r>
    </w:p>
    <w:p w14:paraId="1990D13D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investing in industries that promote long-term resilience such as,</w:t>
      </w:r>
    </w:p>
    <w:p w14:paraId="63B7E2D5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green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infrastructure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2085DEC5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renewable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energy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4ABFF9CB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nuclear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technology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41DEAC80" w14:textId="77777777" w:rsidR="00F031A9" w:rsidRPr="00F031A9" w:rsidRDefault="00F031A9" w:rsidP="00F031A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encouraging foreign direct investment (FDI) in industries that align with sustainable development goals (SDGs) by:</w:t>
      </w:r>
    </w:p>
    <w:p w14:paraId="168C767B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offering tax incentives for foreign investors,</w:t>
      </w:r>
    </w:p>
    <w:p w14:paraId="25AA0734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conducting annual online and offline seminars on foreign investment,</w:t>
      </w:r>
    </w:p>
    <w:p w14:paraId="06E32A6A" w14:textId="77777777" w:rsidR="00F031A9" w:rsidRPr="00F031A9" w:rsidRDefault="00F031A9" w:rsidP="00F031A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implementing monitoring mechanisms to assess the social impacts of foreign invested </w:t>
      </w:r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market;</w:t>
      </w:r>
      <w:proofErr w:type="gramEnd"/>
    </w:p>
    <w:p w14:paraId="53DED3C9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266FB776" w14:textId="77777777" w:rsidR="00F031A9" w:rsidRPr="00F031A9" w:rsidRDefault="00F031A9" w:rsidP="00F031A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u w:val="single"/>
          <w:lang w:val="en-US"/>
        </w:rPr>
        <w:t>Requests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specific technical and financial support and debt relief cooperation with the International Monetary Fund (IMF</w:t>
      </w:r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),United</w:t>
      </w:r>
      <w:proofErr w:type="gram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Nations Development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Programme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(UNDP) and World Banks to settle and stabilize South Asian economies by:</w:t>
      </w:r>
    </w:p>
    <w:p w14:paraId="26DE03DC" w14:textId="77777777" w:rsidR="00F031A9" w:rsidRPr="00F031A9" w:rsidRDefault="00F031A9" w:rsidP="00F031A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utilizing the following methods to raise the funds,</w:t>
      </w:r>
    </w:p>
    <w:p w14:paraId="2E46C82B" w14:textId="77777777" w:rsidR="00F031A9" w:rsidRPr="00F031A9" w:rsidRDefault="00F031A9" w:rsidP="00F031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donations from countries across the world,</w:t>
      </w:r>
    </w:p>
    <w:p w14:paraId="6C79EAC4" w14:textId="77777777" w:rsidR="00F031A9" w:rsidRPr="00F031A9" w:rsidRDefault="00F031A9" w:rsidP="00F031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international and domestic charity events from </w:t>
      </w:r>
      <w:proofErr w:type="spellStart"/>
      <w:proofErr w:type="gram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non profit</w:t>
      </w:r>
      <w:proofErr w:type="spellEnd"/>
      <w:proofErr w:type="gram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organizations,</w:t>
      </w:r>
    </w:p>
    <w:p w14:paraId="1C30568B" w14:textId="77777777" w:rsidR="00F031A9" w:rsidRPr="00F031A9" w:rsidRDefault="00F031A9" w:rsidP="00F031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UN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official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</w:rPr>
        <w:t>websites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0574D736" w14:textId="77777777" w:rsidR="00F031A9" w:rsidRPr="00F031A9" w:rsidRDefault="00F031A9" w:rsidP="00F031A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providing organized debt relief and realigning aid through:</w:t>
      </w:r>
    </w:p>
    <w:p w14:paraId="6E70D562" w14:textId="77777777" w:rsidR="00F031A9" w:rsidRPr="00F031A9" w:rsidRDefault="00F031A9" w:rsidP="00F031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IMF-led Debt Sustainability Analyses (DSA) in order to evaluate     repayment volumes and avoid potential future debt crises,</w:t>
      </w:r>
    </w:p>
    <w:p w14:paraId="79B6F53A" w14:textId="77777777" w:rsidR="00F031A9" w:rsidRPr="00F031A9" w:rsidRDefault="00F031A9" w:rsidP="00F031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analyzing and forming debt reform consensus between member states,</w:t>
      </w:r>
    </w:p>
    <w:p w14:paraId="7AEAB02C" w14:textId="77777777" w:rsidR="00F031A9" w:rsidRPr="00F031A9" w:rsidRDefault="00F031A9" w:rsidP="00F031A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prioritizing imports of South Asian goods among member states by:</w:t>
      </w:r>
    </w:p>
    <w:p w14:paraId="18757CCD" w14:textId="77777777" w:rsidR="00F031A9" w:rsidRPr="00F031A9" w:rsidRDefault="00F031A9" w:rsidP="00F031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reducing tax collection on South Asian goods,</w:t>
      </w:r>
    </w:p>
    <w:p w14:paraId="6E417ED7" w14:textId="77777777" w:rsidR="00F031A9" w:rsidRPr="00F031A9" w:rsidRDefault="00F031A9" w:rsidP="00F031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providing subsidies on industries that implement south </w:t>
      </w:r>
      <w:proofErr w:type="spellStart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asian</w:t>
      </w:r>
      <w:proofErr w:type="spellEnd"/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goods,</w:t>
      </w:r>
    </w:p>
    <w:p w14:paraId="61ABEB0D" w14:textId="77777777" w:rsidR="00F031A9" w:rsidRPr="00F031A9" w:rsidRDefault="00F031A9" w:rsidP="00F031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>conducting an agreement among member state to encourage long-term trade with South Asian region.</w:t>
      </w:r>
      <w:r w:rsidRPr="00F031A9">
        <w:rPr>
          <w:rFonts w:ascii="Times New Roman" w:eastAsia="Times New Roman" w:hAnsi="Times New Roman" w:cs="Times New Roman"/>
          <w:sz w:val="23"/>
          <w:szCs w:val="23"/>
          <w:lang w:val="en-US"/>
        </w:rPr>
        <w:tab/>
      </w:r>
    </w:p>
    <w:p w14:paraId="1B652F9C" w14:textId="77777777" w:rsidR="00F031A9" w:rsidRPr="00F031A9" w:rsidRDefault="00F031A9" w:rsidP="00F031A9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13E03E01" w14:textId="77777777" w:rsidR="00F031A9" w:rsidRPr="00F031A9" w:rsidRDefault="00F031A9" w:rsidP="00F031A9">
      <w:pPr>
        <w:ind w:left="2160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79351082" w14:textId="77777777" w:rsidR="00E17B8A" w:rsidRPr="00F031A9" w:rsidRDefault="00E17B8A">
      <w:pPr>
        <w:rPr>
          <w:rFonts w:ascii="Times New Roman" w:hAnsi="Times New Roman" w:cs="Times New Roman"/>
          <w:sz w:val="23"/>
          <w:szCs w:val="23"/>
        </w:rPr>
      </w:pPr>
    </w:p>
    <w:sectPr w:rsidR="00E17B8A" w:rsidRPr="00F031A9" w:rsidSect="00F031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2B36"/>
    <w:multiLevelType w:val="multilevel"/>
    <w:tmpl w:val="D080604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3F852C1"/>
    <w:multiLevelType w:val="multilevel"/>
    <w:tmpl w:val="E132BC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2035615654">
    <w:abstractNumId w:val="1"/>
  </w:num>
  <w:num w:numId="2" w16cid:durableId="93667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A9"/>
    <w:rsid w:val="008326A5"/>
    <w:rsid w:val="00E17B8A"/>
    <w:rsid w:val="00F031A9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2A6E5"/>
  <w15:chartTrackingRefBased/>
  <w15:docId w15:val="{79F731CE-E777-9144-85D9-408998E7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1A9"/>
    <w:pPr>
      <w:spacing w:after="0" w:line="276" w:lineRule="auto"/>
    </w:pPr>
    <w:rPr>
      <w:rFonts w:ascii="Arial" w:hAnsi="Arial" w:cs="Arial"/>
      <w:kern w:val="0"/>
      <w:sz w:val="22"/>
      <w:szCs w:val="22"/>
      <w:lang w:val="ko" w:eastAsia="ko-KR" w:bidi="ml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1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1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1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1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1A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1A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1A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1A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1A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1A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1A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1A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1A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03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1A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1A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03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1A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03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1A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03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Anitra Coelho (DCB-11)</dc:creator>
  <cp:keywords/>
  <dc:description/>
  <cp:lastModifiedBy>Anitra Coelho (DCB-11)</cp:lastModifiedBy>
  <cp:revision>1</cp:revision>
  <dcterms:created xsi:type="dcterms:W3CDTF">2025-11-14T04:51:00Z</dcterms:created>
  <dcterms:modified xsi:type="dcterms:W3CDTF">2025-11-14T04:53:00Z</dcterms:modified>
</cp:coreProperties>
</file>